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60" w:rsidRPr="00B12260" w:rsidRDefault="00B12260" w:rsidP="00B12260">
      <w:pPr>
        <w:pStyle w:val="BodyText"/>
      </w:pPr>
      <w:bookmarkStart w:id="0" w:name="_GoBack"/>
      <w:bookmarkEnd w:id="0"/>
    </w:p>
    <w:p w:rsidR="006630D1" w:rsidRPr="006630D1" w:rsidRDefault="00C00532" w:rsidP="00170466">
      <w:pPr>
        <w:pStyle w:val="BodyText"/>
        <w:jc w:val="center"/>
        <w:rPr>
          <w:b/>
          <w:sz w:val="28"/>
          <w:szCs w:val="28"/>
        </w:rPr>
      </w:pPr>
      <w:r>
        <w:rPr>
          <w:b/>
          <w:sz w:val="28"/>
          <w:szCs w:val="28"/>
        </w:rPr>
        <w:t>Gift Card Policy</w:t>
      </w:r>
    </w:p>
    <w:p w:rsidR="006630D1" w:rsidRPr="006630D1" w:rsidRDefault="006630D1" w:rsidP="006630D1">
      <w:pPr>
        <w:pStyle w:val="BodyText"/>
      </w:pPr>
    </w:p>
    <w:p w:rsidR="003922AE" w:rsidRPr="006551B1" w:rsidRDefault="003922AE" w:rsidP="003922AE">
      <w:pPr>
        <w:pStyle w:val="coverheading"/>
        <w:rPr>
          <w:sz w:val="20"/>
          <w:u w:val="single"/>
        </w:rPr>
      </w:pPr>
      <w:r w:rsidRPr="006551B1">
        <w:rPr>
          <w:sz w:val="20"/>
          <w:u w:val="single"/>
        </w:rPr>
        <w:t xml:space="preserve">Table of </w:t>
      </w:r>
      <w:r w:rsidR="000A1E48" w:rsidRPr="006551B1">
        <w:rPr>
          <w:sz w:val="20"/>
          <w:u w:val="single"/>
        </w:rPr>
        <w:t>C</w:t>
      </w:r>
      <w:r w:rsidRPr="006551B1">
        <w:rPr>
          <w:sz w:val="20"/>
          <w:u w:val="single"/>
        </w:rPr>
        <w:t>ontents</w:t>
      </w:r>
    </w:p>
    <w:p w:rsidR="003922AE" w:rsidRPr="006551B1" w:rsidRDefault="003922AE" w:rsidP="006551B1">
      <w:pPr>
        <w:pStyle w:val="TOC1"/>
      </w:pPr>
    </w:p>
    <w:p w:rsidR="009E4DF6" w:rsidRPr="006551B1" w:rsidRDefault="00F61827" w:rsidP="006551B1">
      <w:pPr>
        <w:pStyle w:val="TOC1"/>
        <w:rPr>
          <w:rFonts w:ascii="Calibri" w:hAnsi="Calibri"/>
          <w:sz w:val="22"/>
          <w:szCs w:val="22"/>
        </w:rPr>
      </w:pPr>
      <w:r w:rsidRPr="006551B1">
        <w:rPr>
          <w:sz w:val="22"/>
          <w:szCs w:val="22"/>
        </w:rPr>
        <w:fldChar w:fldCharType="begin"/>
      </w:r>
      <w:r w:rsidR="00E41A27" w:rsidRPr="006551B1">
        <w:rPr>
          <w:sz w:val="22"/>
          <w:szCs w:val="22"/>
        </w:rPr>
        <w:instrText xml:space="preserve"> TOC \o "1-3" \h \z \u </w:instrText>
      </w:r>
      <w:r w:rsidRPr="006551B1">
        <w:rPr>
          <w:sz w:val="22"/>
          <w:szCs w:val="22"/>
        </w:rPr>
        <w:fldChar w:fldCharType="separate"/>
      </w:r>
      <w:hyperlink w:anchor="_Toc225676756" w:history="1">
        <w:r w:rsidR="009E4DF6" w:rsidRPr="006551B1">
          <w:rPr>
            <w:rStyle w:val="Hyperlink"/>
            <w:sz w:val="22"/>
            <w:szCs w:val="22"/>
          </w:rPr>
          <w:t>1 Policy Statement</w:t>
        </w:r>
        <w:r w:rsidR="009E4DF6" w:rsidRPr="006551B1">
          <w:rPr>
            <w:webHidden/>
            <w:sz w:val="22"/>
            <w:szCs w:val="22"/>
          </w:rPr>
          <w:tab/>
        </w:r>
        <w:r w:rsidRPr="006551B1">
          <w:rPr>
            <w:webHidden/>
            <w:sz w:val="22"/>
            <w:szCs w:val="22"/>
          </w:rPr>
          <w:fldChar w:fldCharType="begin"/>
        </w:r>
        <w:r w:rsidR="009E4DF6" w:rsidRPr="006551B1">
          <w:rPr>
            <w:webHidden/>
            <w:sz w:val="22"/>
            <w:szCs w:val="22"/>
          </w:rPr>
          <w:instrText xml:space="preserve"> PAGEREF _Toc225676756 \h </w:instrText>
        </w:r>
        <w:r w:rsidRPr="006551B1">
          <w:rPr>
            <w:webHidden/>
            <w:sz w:val="22"/>
            <w:szCs w:val="22"/>
          </w:rPr>
        </w:r>
        <w:r w:rsidRPr="006551B1">
          <w:rPr>
            <w:webHidden/>
            <w:sz w:val="22"/>
            <w:szCs w:val="22"/>
          </w:rPr>
          <w:fldChar w:fldCharType="separate"/>
        </w:r>
        <w:r w:rsidR="00551C8C">
          <w:rPr>
            <w:webHidden/>
            <w:sz w:val="22"/>
            <w:szCs w:val="22"/>
          </w:rPr>
          <w:t>2</w:t>
        </w:r>
        <w:r w:rsidRPr="006551B1">
          <w:rPr>
            <w:webHidden/>
            <w:sz w:val="22"/>
            <w:szCs w:val="22"/>
          </w:rPr>
          <w:fldChar w:fldCharType="end"/>
        </w:r>
      </w:hyperlink>
    </w:p>
    <w:p w:rsidR="009E4DF6" w:rsidRPr="006551B1" w:rsidRDefault="00033185" w:rsidP="006551B1">
      <w:pPr>
        <w:pStyle w:val="TOC1"/>
        <w:rPr>
          <w:rFonts w:ascii="Calibri" w:hAnsi="Calibri"/>
          <w:sz w:val="22"/>
          <w:szCs w:val="22"/>
        </w:rPr>
      </w:pPr>
      <w:hyperlink w:anchor="_Toc225676757" w:history="1">
        <w:r w:rsidR="009E4DF6" w:rsidRPr="006551B1">
          <w:rPr>
            <w:rStyle w:val="Hyperlink"/>
            <w:sz w:val="22"/>
            <w:szCs w:val="22"/>
          </w:rPr>
          <w:t>2 Reason for Policy</w:t>
        </w:r>
        <w:r w:rsidR="009E4DF6" w:rsidRPr="006551B1">
          <w:rPr>
            <w:webHidden/>
            <w:sz w:val="22"/>
            <w:szCs w:val="22"/>
          </w:rPr>
          <w:tab/>
        </w:r>
        <w:r w:rsidR="00F61827" w:rsidRPr="006551B1">
          <w:rPr>
            <w:webHidden/>
            <w:sz w:val="22"/>
            <w:szCs w:val="22"/>
          </w:rPr>
          <w:fldChar w:fldCharType="begin"/>
        </w:r>
        <w:r w:rsidR="009E4DF6" w:rsidRPr="006551B1">
          <w:rPr>
            <w:webHidden/>
            <w:sz w:val="22"/>
            <w:szCs w:val="22"/>
          </w:rPr>
          <w:instrText xml:space="preserve"> PAGEREF _Toc225676757 \h </w:instrText>
        </w:r>
        <w:r w:rsidR="00F61827" w:rsidRPr="006551B1">
          <w:rPr>
            <w:webHidden/>
            <w:sz w:val="22"/>
            <w:szCs w:val="22"/>
          </w:rPr>
        </w:r>
        <w:r w:rsidR="00F61827" w:rsidRPr="006551B1">
          <w:rPr>
            <w:webHidden/>
            <w:sz w:val="22"/>
            <w:szCs w:val="22"/>
          </w:rPr>
          <w:fldChar w:fldCharType="separate"/>
        </w:r>
        <w:r w:rsidR="00551C8C">
          <w:rPr>
            <w:webHidden/>
            <w:sz w:val="22"/>
            <w:szCs w:val="22"/>
          </w:rPr>
          <w:t>2</w:t>
        </w:r>
        <w:r w:rsidR="00F61827" w:rsidRPr="006551B1">
          <w:rPr>
            <w:webHidden/>
            <w:sz w:val="22"/>
            <w:szCs w:val="22"/>
          </w:rPr>
          <w:fldChar w:fldCharType="end"/>
        </w:r>
      </w:hyperlink>
    </w:p>
    <w:p w:rsidR="009E4DF6" w:rsidRPr="006551B1" w:rsidRDefault="00033185" w:rsidP="006551B1">
      <w:pPr>
        <w:pStyle w:val="TOC1"/>
        <w:rPr>
          <w:rFonts w:ascii="Calibri" w:hAnsi="Calibri"/>
          <w:sz w:val="22"/>
          <w:szCs w:val="22"/>
        </w:rPr>
      </w:pPr>
      <w:hyperlink w:anchor="_Toc225676758" w:history="1">
        <w:r w:rsidR="009E4DF6" w:rsidRPr="006551B1">
          <w:rPr>
            <w:rStyle w:val="Hyperlink"/>
            <w:bCs/>
            <w:sz w:val="22"/>
            <w:szCs w:val="22"/>
          </w:rPr>
          <w:t>3 Who Needs to Know This Policy</w:t>
        </w:r>
        <w:r w:rsidR="009E4DF6" w:rsidRPr="006551B1">
          <w:rPr>
            <w:webHidden/>
            <w:sz w:val="22"/>
            <w:szCs w:val="22"/>
          </w:rPr>
          <w:tab/>
        </w:r>
        <w:r w:rsidR="00F61827" w:rsidRPr="006551B1">
          <w:rPr>
            <w:webHidden/>
            <w:sz w:val="22"/>
            <w:szCs w:val="22"/>
          </w:rPr>
          <w:fldChar w:fldCharType="begin"/>
        </w:r>
        <w:r w:rsidR="009E4DF6" w:rsidRPr="006551B1">
          <w:rPr>
            <w:webHidden/>
            <w:sz w:val="22"/>
            <w:szCs w:val="22"/>
          </w:rPr>
          <w:instrText xml:space="preserve"> PAGEREF _Toc225676758 \h </w:instrText>
        </w:r>
        <w:r w:rsidR="00F61827" w:rsidRPr="006551B1">
          <w:rPr>
            <w:webHidden/>
            <w:sz w:val="22"/>
            <w:szCs w:val="22"/>
          </w:rPr>
        </w:r>
        <w:r w:rsidR="00F61827" w:rsidRPr="006551B1">
          <w:rPr>
            <w:webHidden/>
            <w:sz w:val="22"/>
            <w:szCs w:val="22"/>
          </w:rPr>
          <w:fldChar w:fldCharType="separate"/>
        </w:r>
        <w:r w:rsidR="00551C8C">
          <w:rPr>
            <w:webHidden/>
            <w:sz w:val="22"/>
            <w:szCs w:val="22"/>
          </w:rPr>
          <w:t>2</w:t>
        </w:r>
        <w:r w:rsidR="00F61827" w:rsidRPr="006551B1">
          <w:rPr>
            <w:webHidden/>
            <w:sz w:val="22"/>
            <w:szCs w:val="22"/>
          </w:rPr>
          <w:fldChar w:fldCharType="end"/>
        </w:r>
      </w:hyperlink>
    </w:p>
    <w:p w:rsidR="009E4DF6" w:rsidRPr="006551B1" w:rsidRDefault="00033185" w:rsidP="006551B1">
      <w:pPr>
        <w:pStyle w:val="TOC1"/>
        <w:rPr>
          <w:rFonts w:ascii="Calibri" w:hAnsi="Calibri"/>
          <w:sz w:val="22"/>
          <w:szCs w:val="22"/>
        </w:rPr>
      </w:pPr>
      <w:hyperlink w:anchor="_Toc225676759" w:history="1">
        <w:r w:rsidR="009E4DF6" w:rsidRPr="006551B1">
          <w:rPr>
            <w:rStyle w:val="Hyperlink"/>
            <w:bCs/>
            <w:sz w:val="22"/>
            <w:szCs w:val="22"/>
          </w:rPr>
          <w:t>4 Definitions</w:t>
        </w:r>
        <w:r w:rsidR="009E4DF6" w:rsidRPr="006551B1">
          <w:rPr>
            <w:webHidden/>
            <w:sz w:val="22"/>
            <w:szCs w:val="22"/>
          </w:rPr>
          <w:tab/>
        </w:r>
        <w:r w:rsidR="00F61827" w:rsidRPr="006551B1">
          <w:rPr>
            <w:webHidden/>
            <w:sz w:val="22"/>
            <w:szCs w:val="22"/>
          </w:rPr>
          <w:fldChar w:fldCharType="begin"/>
        </w:r>
        <w:r w:rsidR="009E4DF6" w:rsidRPr="006551B1">
          <w:rPr>
            <w:webHidden/>
            <w:sz w:val="22"/>
            <w:szCs w:val="22"/>
          </w:rPr>
          <w:instrText xml:space="preserve"> PAGEREF _Toc225676759 \h </w:instrText>
        </w:r>
        <w:r w:rsidR="00F61827" w:rsidRPr="006551B1">
          <w:rPr>
            <w:webHidden/>
            <w:sz w:val="22"/>
            <w:szCs w:val="22"/>
          </w:rPr>
        </w:r>
        <w:r w:rsidR="00F61827" w:rsidRPr="006551B1">
          <w:rPr>
            <w:webHidden/>
            <w:sz w:val="22"/>
            <w:szCs w:val="22"/>
          </w:rPr>
          <w:fldChar w:fldCharType="separate"/>
        </w:r>
        <w:r w:rsidR="00551C8C">
          <w:rPr>
            <w:webHidden/>
            <w:sz w:val="22"/>
            <w:szCs w:val="22"/>
          </w:rPr>
          <w:t>2</w:t>
        </w:r>
        <w:r w:rsidR="00F61827" w:rsidRPr="006551B1">
          <w:rPr>
            <w:webHidden/>
            <w:sz w:val="22"/>
            <w:szCs w:val="22"/>
          </w:rPr>
          <w:fldChar w:fldCharType="end"/>
        </w:r>
      </w:hyperlink>
    </w:p>
    <w:p w:rsidR="009E4DF6" w:rsidRPr="006551B1" w:rsidRDefault="00033185" w:rsidP="006551B1">
      <w:pPr>
        <w:pStyle w:val="TOC1"/>
        <w:rPr>
          <w:rFonts w:ascii="Calibri" w:hAnsi="Calibri"/>
          <w:sz w:val="22"/>
          <w:szCs w:val="22"/>
        </w:rPr>
      </w:pPr>
      <w:hyperlink w:anchor="_Toc225676760" w:history="1">
        <w:r w:rsidR="009E4DF6" w:rsidRPr="006551B1">
          <w:rPr>
            <w:rStyle w:val="Hyperlink"/>
            <w:bCs/>
            <w:sz w:val="22"/>
            <w:szCs w:val="22"/>
          </w:rPr>
          <w:t xml:space="preserve">5 </w:t>
        </w:r>
        <w:r w:rsidR="000001E9">
          <w:rPr>
            <w:rStyle w:val="Hyperlink"/>
            <w:bCs/>
            <w:sz w:val="22"/>
            <w:szCs w:val="22"/>
          </w:rPr>
          <w:t>Taxation</w:t>
        </w:r>
        <w:r w:rsidR="009E4DF6" w:rsidRPr="006551B1">
          <w:rPr>
            <w:webHidden/>
            <w:sz w:val="22"/>
            <w:szCs w:val="22"/>
          </w:rPr>
          <w:tab/>
        </w:r>
        <w:r w:rsidR="00F61827" w:rsidRPr="006551B1">
          <w:rPr>
            <w:webHidden/>
            <w:sz w:val="22"/>
            <w:szCs w:val="22"/>
          </w:rPr>
          <w:fldChar w:fldCharType="begin"/>
        </w:r>
        <w:r w:rsidR="009E4DF6" w:rsidRPr="006551B1">
          <w:rPr>
            <w:webHidden/>
            <w:sz w:val="22"/>
            <w:szCs w:val="22"/>
          </w:rPr>
          <w:instrText xml:space="preserve"> PAGEREF _Toc225676760 \h </w:instrText>
        </w:r>
        <w:r w:rsidR="00F61827" w:rsidRPr="006551B1">
          <w:rPr>
            <w:webHidden/>
            <w:sz w:val="22"/>
            <w:szCs w:val="22"/>
          </w:rPr>
        </w:r>
        <w:r w:rsidR="00F61827" w:rsidRPr="006551B1">
          <w:rPr>
            <w:webHidden/>
            <w:sz w:val="22"/>
            <w:szCs w:val="22"/>
          </w:rPr>
          <w:fldChar w:fldCharType="separate"/>
        </w:r>
        <w:r w:rsidR="00551C8C">
          <w:rPr>
            <w:webHidden/>
            <w:sz w:val="22"/>
            <w:szCs w:val="22"/>
          </w:rPr>
          <w:t>2</w:t>
        </w:r>
        <w:r w:rsidR="00F61827" w:rsidRPr="006551B1">
          <w:rPr>
            <w:webHidden/>
            <w:sz w:val="22"/>
            <w:szCs w:val="22"/>
          </w:rPr>
          <w:fldChar w:fldCharType="end"/>
        </w:r>
      </w:hyperlink>
    </w:p>
    <w:p w:rsidR="009E4DF6" w:rsidRPr="006551B1" w:rsidRDefault="00033185" w:rsidP="006551B1">
      <w:pPr>
        <w:pStyle w:val="TOC1"/>
        <w:rPr>
          <w:rFonts w:ascii="Calibri" w:hAnsi="Calibri"/>
          <w:sz w:val="22"/>
          <w:szCs w:val="22"/>
        </w:rPr>
      </w:pPr>
      <w:hyperlink w:anchor="_Toc225676761" w:history="1">
        <w:r w:rsidR="009E4DF6" w:rsidRPr="006551B1">
          <w:rPr>
            <w:rStyle w:val="Hyperlink"/>
            <w:bCs/>
            <w:sz w:val="22"/>
            <w:szCs w:val="22"/>
          </w:rPr>
          <w:t xml:space="preserve">6 </w:t>
        </w:r>
        <w:r w:rsidR="008C6CA3" w:rsidRPr="006551B1">
          <w:rPr>
            <w:rStyle w:val="Hyperlink"/>
            <w:bCs/>
            <w:sz w:val="22"/>
            <w:szCs w:val="22"/>
          </w:rPr>
          <w:t>Procedures for Implementation</w:t>
        </w:r>
        <w:r w:rsidR="009E4DF6" w:rsidRPr="006551B1">
          <w:rPr>
            <w:webHidden/>
            <w:sz w:val="22"/>
            <w:szCs w:val="22"/>
          </w:rPr>
          <w:tab/>
        </w:r>
        <w:r w:rsidR="00C72788">
          <w:rPr>
            <w:webHidden/>
            <w:sz w:val="22"/>
            <w:szCs w:val="22"/>
          </w:rPr>
          <w:t>3</w:t>
        </w:r>
      </w:hyperlink>
    </w:p>
    <w:p w:rsidR="00103D65" w:rsidRPr="006551B1" w:rsidRDefault="00103D65" w:rsidP="006551B1">
      <w:pPr>
        <w:pStyle w:val="TOC1"/>
        <w:rPr>
          <w:sz w:val="22"/>
          <w:szCs w:val="22"/>
        </w:rPr>
      </w:pPr>
      <w:r w:rsidRPr="006551B1">
        <w:rPr>
          <w:sz w:val="22"/>
          <w:szCs w:val="22"/>
        </w:rPr>
        <w:t xml:space="preserve">7 </w:t>
      </w:r>
      <w:r w:rsidR="000001E9">
        <w:rPr>
          <w:sz w:val="22"/>
          <w:szCs w:val="22"/>
        </w:rPr>
        <w:t xml:space="preserve">Similar and/or </w:t>
      </w:r>
      <w:r w:rsidR="008C6CA3" w:rsidRPr="006551B1">
        <w:rPr>
          <w:sz w:val="22"/>
          <w:szCs w:val="22"/>
        </w:rPr>
        <w:t>Related Policies</w:t>
      </w:r>
      <w:r w:rsidRPr="006551B1">
        <w:rPr>
          <w:sz w:val="22"/>
          <w:szCs w:val="22"/>
        </w:rPr>
        <w:tab/>
      </w:r>
      <w:r w:rsidR="00C72788">
        <w:rPr>
          <w:sz w:val="22"/>
          <w:szCs w:val="22"/>
        </w:rPr>
        <w:t>3</w:t>
      </w:r>
    </w:p>
    <w:p w:rsidR="009E4DF6" w:rsidRPr="006551B1" w:rsidRDefault="00033185" w:rsidP="006551B1">
      <w:pPr>
        <w:pStyle w:val="TOC1"/>
        <w:rPr>
          <w:rFonts w:ascii="Calibri" w:hAnsi="Calibri"/>
          <w:sz w:val="22"/>
          <w:szCs w:val="22"/>
        </w:rPr>
      </w:pPr>
      <w:hyperlink w:anchor="_Toc225676762" w:history="1">
        <w:r w:rsidR="00103D65" w:rsidRPr="006551B1">
          <w:rPr>
            <w:rStyle w:val="Hyperlink"/>
            <w:sz w:val="22"/>
            <w:szCs w:val="22"/>
          </w:rPr>
          <w:t>8</w:t>
        </w:r>
        <w:r w:rsidR="009E4DF6" w:rsidRPr="006551B1">
          <w:rPr>
            <w:rStyle w:val="Hyperlink"/>
            <w:bCs/>
            <w:sz w:val="22"/>
            <w:szCs w:val="22"/>
          </w:rPr>
          <w:t xml:space="preserve"> Contacts</w:t>
        </w:r>
        <w:r w:rsidR="009E4DF6" w:rsidRPr="006551B1">
          <w:rPr>
            <w:webHidden/>
            <w:sz w:val="22"/>
            <w:szCs w:val="22"/>
          </w:rPr>
          <w:tab/>
        </w:r>
        <w:r w:rsidR="00C72788">
          <w:rPr>
            <w:webHidden/>
            <w:sz w:val="22"/>
            <w:szCs w:val="22"/>
          </w:rPr>
          <w:t>3</w:t>
        </w:r>
      </w:hyperlink>
    </w:p>
    <w:p w:rsidR="009E4DF6" w:rsidRPr="006551B1" w:rsidRDefault="00033185" w:rsidP="006551B1">
      <w:pPr>
        <w:pStyle w:val="TOC1"/>
        <w:rPr>
          <w:rFonts w:ascii="Calibri" w:hAnsi="Calibri"/>
          <w:sz w:val="22"/>
          <w:szCs w:val="22"/>
        </w:rPr>
      </w:pPr>
      <w:hyperlink w:anchor="_Toc225676763" w:history="1">
        <w:r w:rsidR="00325E34" w:rsidRPr="006551B1">
          <w:rPr>
            <w:rStyle w:val="Hyperlink"/>
            <w:bCs/>
            <w:sz w:val="22"/>
            <w:szCs w:val="22"/>
          </w:rPr>
          <w:t xml:space="preserve"> </w:t>
        </w:r>
      </w:hyperlink>
    </w:p>
    <w:p w:rsidR="009E4DF6" w:rsidRPr="006551B1" w:rsidRDefault="009E4DF6" w:rsidP="006551B1">
      <w:pPr>
        <w:pStyle w:val="TOC1"/>
        <w:rPr>
          <w:sz w:val="22"/>
          <w:szCs w:val="22"/>
        </w:rPr>
      </w:pPr>
    </w:p>
    <w:p w:rsidR="00B43406" w:rsidRPr="006630D1" w:rsidRDefault="00F61827" w:rsidP="003922AE">
      <w:pPr>
        <w:pStyle w:val="BodyText"/>
        <w:rPr>
          <w:rFonts w:cs="Arial"/>
          <w:szCs w:val="20"/>
        </w:rPr>
      </w:pPr>
      <w:r w:rsidRPr="006551B1">
        <w:rPr>
          <w:rFonts w:cs="Arial"/>
          <w:sz w:val="22"/>
        </w:rPr>
        <w:fldChar w:fldCharType="end"/>
      </w:r>
    </w:p>
    <w:p w:rsidR="00B43406" w:rsidRPr="006630D1" w:rsidRDefault="00B43406">
      <w:pPr>
        <w:pStyle w:val="BodyText"/>
        <w:rPr>
          <w:rFonts w:cs="Arial"/>
          <w:szCs w:val="20"/>
        </w:rPr>
      </w:pPr>
    </w:p>
    <w:p w:rsidR="00B43406" w:rsidRPr="006630D1" w:rsidRDefault="00B43406">
      <w:pPr>
        <w:pStyle w:val="BodyText"/>
        <w:rPr>
          <w:rFonts w:cs="Arial"/>
          <w:szCs w:val="20"/>
        </w:rPr>
      </w:pPr>
    </w:p>
    <w:p w:rsidR="00B43406" w:rsidRPr="006630D1" w:rsidRDefault="00B43406">
      <w:pPr>
        <w:pStyle w:val="BodyText"/>
        <w:rPr>
          <w:rFonts w:cs="Arial"/>
          <w:szCs w:val="20"/>
        </w:rPr>
      </w:pPr>
    </w:p>
    <w:p w:rsidR="00B43406" w:rsidRPr="006630D1" w:rsidRDefault="00B43406">
      <w:pPr>
        <w:pStyle w:val="BodyText"/>
        <w:rPr>
          <w:rFonts w:cs="Arial"/>
          <w:szCs w:val="20"/>
        </w:rPr>
      </w:pPr>
    </w:p>
    <w:p w:rsidR="000C7D84" w:rsidRPr="006630D1" w:rsidRDefault="000C7D84">
      <w:pPr>
        <w:pStyle w:val="BodyText"/>
        <w:rPr>
          <w:rFonts w:cs="Arial"/>
          <w:szCs w:val="20"/>
        </w:rPr>
      </w:pPr>
    </w:p>
    <w:p w:rsidR="000C7D84" w:rsidRPr="006630D1" w:rsidRDefault="000C7D84">
      <w:pPr>
        <w:pStyle w:val="BodyText"/>
        <w:rPr>
          <w:rFonts w:cs="Arial"/>
          <w:szCs w:val="20"/>
        </w:rPr>
      </w:pPr>
    </w:p>
    <w:p w:rsidR="00B43406" w:rsidRPr="006630D1" w:rsidRDefault="00B43406">
      <w:pPr>
        <w:pStyle w:val="BodyText"/>
        <w:rPr>
          <w:rFonts w:cs="Arial"/>
          <w:szCs w:val="20"/>
        </w:rPr>
      </w:pPr>
    </w:p>
    <w:p w:rsidR="00B43406" w:rsidRPr="006630D1" w:rsidRDefault="00B43406">
      <w:pPr>
        <w:pStyle w:val="BodyText"/>
        <w:rPr>
          <w:rFonts w:cs="Arial"/>
          <w:szCs w:val="20"/>
        </w:rPr>
      </w:pPr>
    </w:p>
    <w:p w:rsidR="00B43406" w:rsidRPr="006630D1" w:rsidRDefault="00B43406">
      <w:pPr>
        <w:pStyle w:val="BodyText"/>
        <w:rPr>
          <w:rFonts w:cs="Arial"/>
          <w:szCs w:val="20"/>
        </w:rPr>
      </w:pPr>
    </w:p>
    <w:p w:rsidR="00E41A27" w:rsidRPr="006630D1" w:rsidRDefault="006630D1">
      <w:pPr>
        <w:pStyle w:val="Heading1"/>
        <w:rPr>
          <w:rFonts w:cs="Arial"/>
          <w:color w:val="339966"/>
          <w:sz w:val="20"/>
          <w:szCs w:val="20"/>
        </w:rPr>
      </w:pPr>
      <w:bookmarkStart w:id="1" w:name="_Toc225676756"/>
      <w:r>
        <w:rPr>
          <w:rFonts w:cs="Arial"/>
          <w:sz w:val="20"/>
          <w:szCs w:val="20"/>
        </w:rPr>
        <w:lastRenderedPageBreak/>
        <w:t>1 Policy Statement</w:t>
      </w:r>
      <w:bookmarkEnd w:id="1"/>
    </w:p>
    <w:p w:rsidR="00483AEE" w:rsidRDefault="00483AEE" w:rsidP="00483AEE">
      <w:pPr>
        <w:rPr>
          <w:rFonts w:ascii="Arial" w:hAnsi="Arial" w:cs="Arial"/>
          <w:sz w:val="20"/>
          <w:szCs w:val="20"/>
        </w:rPr>
      </w:pPr>
      <w:r>
        <w:rPr>
          <w:rFonts w:ascii="Arial" w:hAnsi="Arial" w:cs="Arial"/>
          <w:sz w:val="20"/>
          <w:szCs w:val="20"/>
        </w:rPr>
        <w:t>This policy is to provide guidelines and procedures for the appropriate purchase, accounting, and taxation of gift cards (including gift certificates, gift coupons, and their equivalents) distributed to employees and non-employees.</w:t>
      </w:r>
    </w:p>
    <w:p w:rsidR="002C6434" w:rsidRPr="006630D1" w:rsidRDefault="002C6434" w:rsidP="006630D1">
      <w:pPr>
        <w:rPr>
          <w:rFonts w:ascii="Arial" w:hAnsi="Arial" w:cs="Arial"/>
          <w:sz w:val="20"/>
          <w:szCs w:val="20"/>
        </w:rPr>
      </w:pPr>
    </w:p>
    <w:p w:rsidR="006630D1" w:rsidRPr="006630D1" w:rsidRDefault="006630D1" w:rsidP="006630D1">
      <w:pPr>
        <w:pStyle w:val="Heading1"/>
        <w:rPr>
          <w:sz w:val="20"/>
          <w:szCs w:val="20"/>
        </w:rPr>
      </w:pPr>
      <w:bookmarkStart w:id="2" w:name="_Toc225676757"/>
      <w:r w:rsidRPr="006630D1">
        <w:rPr>
          <w:sz w:val="20"/>
          <w:szCs w:val="20"/>
        </w:rPr>
        <w:t>2 Reason for Policy</w:t>
      </w:r>
      <w:bookmarkEnd w:id="2"/>
    </w:p>
    <w:p w:rsidR="00350E42" w:rsidRDefault="008D2BAF" w:rsidP="006630D1">
      <w:pPr>
        <w:rPr>
          <w:rFonts w:ascii="Arial" w:hAnsi="Arial" w:cs="Arial"/>
          <w:sz w:val="20"/>
          <w:szCs w:val="20"/>
        </w:rPr>
      </w:pPr>
      <w:r>
        <w:rPr>
          <w:rFonts w:ascii="Arial" w:hAnsi="Arial" w:cs="Arial"/>
          <w:sz w:val="20"/>
          <w:szCs w:val="20"/>
        </w:rPr>
        <w:t>This policy is t</w:t>
      </w:r>
      <w:r w:rsidR="00483AEE">
        <w:rPr>
          <w:rFonts w:ascii="Arial" w:hAnsi="Arial" w:cs="Arial"/>
          <w:sz w:val="20"/>
          <w:szCs w:val="20"/>
        </w:rPr>
        <w:t xml:space="preserve">o </w:t>
      </w:r>
      <w:r w:rsidR="00B9428B">
        <w:rPr>
          <w:rFonts w:ascii="Arial" w:hAnsi="Arial" w:cs="Arial"/>
          <w:sz w:val="20"/>
          <w:szCs w:val="20"/>
        </w:rPr>
        <w:t xml:space="preserve">define, document, </w:t>
      </w:r>
      <w:r w:rsidR="004C6903">
        <w:rPr>
          <w:rFonts w:ascii="Arial" w:hAnsi="Arial" w:cs="Arial"/>
          <w:sz w:val="20"/>
          <w:szCs w:val="20"/>
        </w:rPr>
        <w:t>account, budget, and report cash equivalent disbursements</w:t>
      </w:r>
      <w:r w:rsidR="00B9428B">
        <w:rPr>
          <w:rFonts w:ascii="Arial" w:hAnsi="Arial" w:cs="Arial"/>
          <w:sz w:val="20"/>
          <w:szCs w:val="20"/>
        </w:rPr>
        <w:t>.</w:t>
      </w:r>
    </w:p>
    <w:p w:rsidR="00CA3AFA" w:rsidRPr="006630D1" w:rsidRDefault="00CA3AFA" w:rsidP="006630D1">
      <w:pPr>
        <w:rPr>
          <w:rFonts w:ascii="Arial" w:hAnsi="Arial" w:cs="Arial"/>
          <w:sz w:val="20"/>
          <w:szCs w:val="20"/>
        </w:rPr>
      </w:pPr>
    </w:p>
    <w:p w:rsidR="006630D1" w:rsidRPr="006630D1" w:rsidRDefault="006630D1" w:rsidP="006630D1">
      <w:pPr>
        <w:pStyle w:val="Heading1"/>
        <w:rPr>
          <w:rFonts w:cs="Arial"/>
          <w:bCs/>
          <w:sz w:val="20"/>
          <w:szCs w:val="20"/>
        </w:rPr>
      </w:pPr>
      <w:bookmarkStart w:id="3" w:name="_Toc225676758"/>
      <w:r>
        <w:rPr>
          <w:bCs/>
          <w:sz w:val="20"/>
        </w:rPr>
        <w:t xml:space="preserve">3 </w:t>
      </w:r>
      <w:r w:rsidRPr="006630D1">
        <w:rPr>
          <w:bCs/>
          <w:sz w:val="20"/>
        </w:rPr>
        <w:t>Who Needs to Know Th</w:t>
      </w:r>
      <w:r w:rsidRPr="006630D1">
        <w:rPr>
          <w:rFonts w:cs="Arial"/>
          <w:bCs/>
          <w:sz w:val="20"/>
          <w:szCs w:val="20"/>
        </w:rPr>
        <w:t>is Policy</w:t>
      </w:r>
      <w:bookmarkEnd w:id="3"/>
    </w:p>
    <w:p w:rsidR="006630D1" w:rsidRDefault="000B1E63" w:rsidP="006630D1">
      <w:pPr>
        <w:rPr>
          <w:rFonts w:ascii="Arial" w:hAnsi="Arial" w:cs="Arial"/>
          <w:sz w:val="20"/>
          <w:szCs w:val="20"/>
        </w:rPr>
      </w:pPr>
      <w:r>
        <w:rPr>
          <w:rFonts w:ascii="Arial" w:hAnsi="Arial" w:cs="Arial"/>
          <w:sz w:val="20"/>
          <w:szCs w:val="20"/>
        </w:rPr>
        <w:t>This policy applies to all University departments and personnel.</w:t>
      </w:r>
    </w:p>
    <w:p w:rsidR="00350E42" w:rsidRPr="006630D1" w:rsidRDefault="00350E42" w:rsidP="006630D1">
      <w:pPr>
        <w:rPr>
          <w:rFonts w:ascii="Arial" w:hAnsi="Arial" w:cs="Arial"/>
          <w:sz w:val="20"/>
          <w:szCs w:val="20"/>
        </w:rPr>
      </w:pPr>
    </w:p>
    <w:p w:rsidR="006630D1" w:rsidRPr="006630D1" w:rsidRDefault="006630D1" w:rsidP="006630D1">
      <w:pPr>
        <w:pStyle w:val="Heading1"/>
        <w:rPr>
          <w:bCs/>
          <w:sz w:val="20"/>
        </w:rPr>
      </w:pPr>
      <w:bookmarkStart w:id="4" w:name="_Toc225676759"/>
      <w:r>
        <w:rPr>
          <w:bCs/>
          <w:sz w:val="20"/>
        </w:rPr>
        <w:t xml:space="preserve">4 </w:t>
      </w:r>
      <w:r w:rsidR="00670407">
        <w:rPr>
          <w:bCs/>
          <w:sz w:val="20"/>
        </w:rPr>
        <w:t>Definitions</w:t>
      </w:r>
      <w:bookmarkEnd w:id="4"/>
    </w:p>
    <w:p w:rsidR="00670407" w:rsidRPr="00FC7585" w:rsidRDefault="00FC7585" w:rsidP="00670407">
      <w:pPr>
        <w:rPr>
          <w:rFonts w:ascii="Arial" w:hAnsi="Arial" w:cs="Arial"/>
          <w:sz w:val="20"/>
          <w:szCs w:val="20"/>
        </w:rPr>
      </w:pPr>
      <w:r>
        <w:rPr>
          <w:rFonts w:ascii="Arial" w:hAnsi="Arial" w:cs="Arial"/>
          <w:b/>
          <w:sz w:val="20"/>
          <w:szCs w:val="20"/>
          <w:u w:val="single"/>
        </w:rPr>
        <w:t>Employee</w:t>
      </w:r>
      <w:r>
        <w:rPr>
          <w:rFonts w:ascii="Arial" w:hAnsi="Arial" w:cs="Arial"/>
          <w:sz w:val="20"/>
          <w:szCs w:val="20"/>
        </w:rPr>
        <w:t xml:space="preserve"> – </w:t>
      </w:r>
      <w:r w:rsidR="001B29F2">
        <w:rPr>
          <w:rFonts w:ascii="Arial" w:hAnsi="Arial" w:cs="Arial"/>
          <w:sz w:val="20"/>
          <w:szCs w:val="20"/>
        </w:rPr>
        <w:t xml:space="preserve">Pace </w:t>
      </w:r>
      <w:r>
        <w:rPr>
          <w:rFonts w:ascii="Arial" w:hAnsi="Arial" w:cs="Arial"/>
          <w:sz w:val="20"/>
          <w:szCs w:val="20"/>
        </w:rPr>
        <w:t>University staff, faculty, and student worker</w:t>
      </w:r>
      <w:r w:rsidR="001B29F2">
        <w:rPr>
          <w:rFonts w:ascii="Arial" w:hAnsi="Arial" w:cs="Arial"/>
          <w:sz w:val="20"/>
          <w:szCs w:val="20"/>
        </w:rPr>
        <w:t>s</w:t>
      </w:r>
      <w:r>
        <w:rPr>
          <w:rFonts w:ascii="Arial" w:hAnsi="Arial" w:cs="Arial"/>
          <w:sz w:val="20"/>
          <w:szCs w:val="20"/>
        </w:rPr>
        <w:t xml:space="preserve"> (regardless of student worker </w:t>
      </w:r>
      <w:r w:rsidR="001B29F2">
        <w:rPr>
          <w:rFonts w:ascii="Arial" w:hAnsi="Arial" w:cs="Arial"/>
          <w:sz w:val="20"/>
          <w:szCs w:val="20"/>
        </w:rPr>
        <w:t xml:space="preserve">employment </w:t>
      </w:r>
      <w:r>
        <w:rPr>
          <w:rFonts w:ascii="Arial" w:hAnsi="Arial" w:cs="Arial"/>
          <w:sz w:val="20"/>
          <w:szCs w:val="20"/>
        </w:rPr>
        <w:t xml:space="preserve">classification) </w:t>
      </w:r>
    </w:p>
    <w:p w:rsidR="00670407" w:rsidRPr="00670407" w:rsidRDefault="00670407" w:rsidP="00670407">
      <w:pPr>
        <w:rPr>
          <w:rFonts w:ascii="Arial" w:hAnsi="Arial" w:cs="Arial"/>
          <w:sz w:val="20"/>
          <w:szCs w:val="20"/>
        </w:rPr>
      </w:pPr>
    </w:p>
    <w:p w:rsidR="00670407" w:rsidRPr="00FC7585" w:rsidRDefault="00FC7585" w:rsidP="00670407">
      <w:pPr>
        <w:rPr>
          <w:rFonts w:ascii="Arial" w:hAnsi="Arial" w:cs="Arial"/>
          <w:sz w:val="20"/>
          <w:szCs w:val="20"/>
        </w:rPr>
      </w:pPr>
      <w:r>
        <w:rPr>
          <w:rFonts w:ascii="Arial" w:hAnsi="Arial" w:cs="Arial"/>
          <w:b/>
          <w:sz w:val="20"/>
          <w:szCs w:val="20"/>
          <w:u w:val="single"/>
        </w:rPr>
        <w:t>Nonemployee</w:t>
      </w:r>
      <w:r>
        <w:rPr>
          <w:rFonts w:ascii="Arial" w:hAnsi="Arial" w:cs="Arial"/>
          <w:sz w:val="20"/>
          <w:szCs w:val="20"/>
        </w:rPr>
        <w:t xml:space="preserve"> </w:t>
      </w:r>
      <w:r w:rsidR="001B29F2">
        <w:rPr>
          <w:rFonts w:ascii="Arial" w:hAnsi="Arial" w:cs="Arial"/>
          <w:sz w:val="20"/>
          <w:szCs w:val="20"/>
        </w:rPr>
        <w:t>–</w:t>
      </w:r>
      <w:r>
        <w:rPr>
          <w:rFonts w:ascii="Arial" w:hAnsi="Arial" w:cs="Arial"/>
          <w:sz w:val="20"/>
          <w:szCs w:val="20"/>
        </w:rPr>
        <w:t xml:space="preserve"> </w:t>
      </w:r>
      <w:r w:rsidR="000001E9">
        <w:rPr>
          <w:rFonts w:ascii="Arial" w:hAnsi="Arial" w:cs="Arial"/>
          <w:sz w:val="20"/>
          <w:szCs w:val="20"/>
        </w:rPr>
        <w:t>Pace i</w:t>
      </w:r>
      <w:r w:rsidR="001B29F2">
        <w:rPr>
          <w:rFonts w:ascii="Arial" w:hAnsi="Arial" w:cs="Arial"/>
          <w:sz w:val="20"/>
          <w:szCs w:val="20"/>
        </w:rPr>
        <w:t>ndependent contractors, stu</w:t>
      </w:r>
      <w:r w:rsidR="000001E9">
        <w:rPr>
          <w:rFonts w:ascii="Arial" w:hAnsi="Arial" w:cs="Arial"/>
          <w:sz w:val="20"/>
          <w:szCs w:val="20"/>
        </w:rPr>
        <w:t>dents (non-workers), and volunteers.</w:t>
      </w:r>
      <w:r w:rsidR="001B29F2">
        <w:rPr>
          <w:rFonts w:ascii="Arial" w:hAnsi="Arial" w:cs="Arial"/>
          <w:sz w:val="20"/>
          <w:szCs w:val="20"/>
        </w:rPr>
        <w:t xml:space="preserve"> </w:t>
      </w:r>
    </w:p>
    <w:p w:rsidR="00670407" w:rsidRDefault="00670407" w:rsidP="00670407">
      <w:pPr>
        <w:rPr>
          <w:rFonts w:ascii="Arial" w:hAnsi="Arial" w:cs="Arial"/>
          <w:sz w:val="20"/>
          <w:szCs w:val="20"/>
        </w:rPr>
      </w:pPr>
    </w:p>
    <w:p w:rsidR="002639AE" w:rsidRPr="000E75F6" w:rsidRDefault="002639AE" w:rsidP="000E75F6"/>
    <w:p w:rsidR="006630D1" w:rsidRPr="006630D1" w:rsidRDefault="00F62EBA" w:rsidP="006630D1">
      <w:pPr>
        <w:pStyle w:val="Heading1"/>
        <w:rPr>
          <w:bCs/>
          <w:sz w:val="20"/>
        </w:rPr>
      </w:pPr>
      <w:bookmarkStart w:id="5" w:name="_Toc225676760"/>
      <w:r>
        <w:rPr>
          <w:bCs/>
          <w:sz w:val="20"/>
        </w:rPr>
        <w:t>5</w:t>
      </w:r>
      <w:r w:rsidR="006630D1">
        <w:rPr>
          <w:bCs/>
          <w:sz w:val="20"/>
        </w:rPr>
        <w:t xml:space="preserve"> </w:t>
      </w:r>
      <w:bookmarkEnd w:id="5"/>
      <w:r w:rsidR="008D2BAF">
        <w:rPr>
          <w:bCs/>
          <w:sz w:val="20"/>
        </w:rPr>
        <w:t>Taxation</w:t>
      </w:r>
    </w:p>
    <w:p w:rsidR="008D2BAF" w:rsidRDefault="00B9428B" w:rsidP="00B9428B">
      <w:pPr>
        <w:rPr>
          <w:rFonts w:ascii="Arial" w:hAnsi="Arial" w:cs="Arial"/>
          <w:sz w:val="20"/>
          <w:szCs w:val="20"/>
        </w:rPr>
      </w:pPr>
      <w:r w:rsidRPr="00B9428B">
        <w:rPr>
          <w:rFonts w:ascii="Arial" w:hAnsi="Arial" w:cs="Arial"/>
          <w:sz w:val="20"/>
          <w:szCs w:val="20"/>
        </w:rPr>
        <w:t>A fringe benefit is a form of pay for the performance of services</w:t>
      </w:r>
      <w:r w:rsidRPr="00B9428B">
        <w:rPr>
          <w:rStyle w:val="FootnoteReference"/>
          <w:rFonts w:ascii="Arial" w:hAnsi="Arial" w:cs="Arial"/>
          <w:sz w:val="20"/>
          <w:szCs w:val="20"/>
        </w:rPr>
        <w:footnoteReference w:id="1"/>
      </w:r>
      <w:r w:rsidRPr="00B9428B">
        <w:rPr>
          <w:rFonts w:ascii="Arial" w:hAnsi="Arial" w:cs="Arial"/>
          <w:sz w:val="20"/>
          <w:szCs w:val="20"/>
        </w:rPr>
        <w:t>.  A</w:t>
      </w:r>
      <w:r w:rsidRPr="00B9428B">
        <w:rPr>
          <w:rFonts w:ascii="Arial" w:hAnsi="Arial" w:cs="Arial"/>
          <w:color w:val="000000"/>
          <w:sz w:val="20"/>
          <w:szCs w:val="20"/>
        </w:rPr>
        <w:t xml:space="preserve"> de </w:t>
      </w:r>
      <w:proofErr w:type="spellStart"/>
      <w:r w:rsidRPr="00B9428B">
        <w:rPr>
          <w:rFonts w:ascii="Arial" w:hAnsi="Arial" w:cs="Arial"/>
          <w:color w:val="000000"/>
          <w:sz w:val="20"/>
          <w:szCs w:val="20"/>
        </w:rPr>
        <w:t>minimis</w:t>
      </w:r>
      <w:proofErr w:type="spellEnd"/>
      <w:r w:rsidRPr="00B9428B">
        <w:rPr>
          <w:rFonts w:ascii="Arial" w:hAnsi="Arial" w:cs="Arial"/>
          <w:color w:val="000000"/>
          <w:sz w:val="20"/>
          <w:szCs w:val="20"/>
        </w:rPr>
        <w:t xml:space="preserve"> benefit is one for which, considering its value and the frequency with which it is provided, is </w:t>
      </w:r>
      <w:proofErr w:type="gramStart"/>
      <w:r w:rsidRPr="00B9428B">
        <w:rPr>
          <w:rFonts w:ascii="Arial" w:hAnsi="Arial" w:cs="Arial"/>
          <w:color w:val="000000"/>
          <w:sz w:val="20"/>
          <w:szCs w:val="20"/>
        </w:rPr>
        <w:t>so</w:t>
      </w:r>
      <w:proofErr w:type="gramEnd"/>
      <w:r w:rsidRPr="00B9428B">
        <w:rPr>
          <w:rFonts w:ascii="Arial" w:hAnsi="Arial" w:cs="Arial"/>
          <w:color w:val="000000"/>
          <w:sz w:val="20"/>
          <w:szCs w:val="20"/>
        </w:rPr>
        <w:t xml:space="preserve"> small as to make accounting for it unreasonable or impractical</w:t>
      </w:r>
      <w:r w:rsidRPr="00B9428B">
        <w:rPr>
          <w:rStyle w:val="FootnoteReference"/>
          <w:rFonts w:ascii="Arial" w:hAnsi="Arial" w:cs="Arial"/>
          <w:color w:val="000000"/>
          <w:sz w:val="20"/>
          <w:szCs w:val="20"/>
        </w:rPr>
        <w:footnoteReference w:id="2"/>
      </w:r>
      <w:r w:rsidRPr="00B9428B">
        <w:rPr>
          <w:rFonts w:ascii="Arial" w:hAnsi="Arial" w:cs="Arial"/>
          <w:color w:val="000000"/>
          <w:sz w:val="20"/>
          <w:szCs w:val="20"/>
        </w:rPr>
        <w:t xml:space="preserve">.  </w:t>
      </w:r>
      <w:r w:rsidRPr="00B9428B">
        <w:rPr>
          <w:rFonts w:ascii="Arial" w:hAnsi="Arial" w:cs="Arial"/>
          <w:sz w:val="20"/>
          <w:szCs w:val="20"/>
        </w:rPr>
        <w:t xml:space="preserve">Cash and cash equivalent fringe benefits, no matter how little, are never excludable as a </w:t>
      </w:r>
      <w:r w:rsidRPr="00B9428B">
        <w:rPr>
          <w:rFonts w:ascii="Arial" w:hAnsi="Arial" w:cs="Arial"/>
          <w:i/>
          <w:iCs/>
          <w:sz w:val="20"/>
          <w:szCs w:val="20"/>
        </w:rPr>
        <w:t xml:space="preserve">de </w:t>
      </w:r>
      <w:proofErr w:type="spellStart"/>
      <w:r w:rsidRPr="00B9428B">
        <w:rPr>
          <w:rFonts w:ascii="Arial" w:hAnsi="Arial" w:cs="Arial"/>
          <w:i/>
          <w:iCs/>
          <w:sz w:val="20"/>
          <w:szCs w:val="20"/>
        </w:rPr>
        <w:t>minimis</w:t>
      </w:r>
      <w:proofErr w:type="spellEnd"/>
      <w:r w:rsidRPr="00B9428B">
        <w:rPr>
          <w:rFonts w:ascii="Arial" w:hAnsi="Arial" w:cs="Arial"/>
          <w:i/>
          <w:iCs/>
          <w:sz w:val="20"/>
          <w:szCs w:val="20"/>
        </w:rPr>
        <w:t xml:space="preserve"> </w:t>
      </w:r>
      <w:r w:rsidRPr="00B9428B">
        <w:rPr>
          <w:rFonts w:ascii="Arial" w:hAnsi="Arial" w:cs="Arial"/>
          <w:sz w:val="20"/>
          <w:szCs w:val="20"/>
        </w:rPr>
        <w:t>benefit</w:t>
      </w:r>
      <w:r w:rsidRPr="00B9428B">
        <w:rPr>
          <w:rStyle w:val="FootnoteReference"/>
          <w:rFonts w:ascii="Arial" w:hAnsi="Arial" w:cs="Arial"/>
          <w:sz w:val="20"/>
          <w:szCs w:val="20"/>
        </w:rPr>
        <w:footnoteReference w:id="3"/>
      </w:r>
      <w:r w:rsidRPr="00B9428B">
        <w:rPr>
          <w:rFonts w:ascii="Arial" w:hAnsi="Arial" w:cs="Arial"/>
          <w:sz w:val="20"/>
          <w:szCs w:val="20"/>
        </w:rPr>
        <w:t xml:space="preserve"> and the receipt of said are includible in gross income</w:t>
      </w:r>
      <w:r w:rsidRPr="00B9428B">
        <w:rPr>
          <w:rStyle w:val="FootnoteReference"/>
          <w:rFonts w:ascii="Arial" w:hAnsi="Arial" w:cs="Arial"/>
          <w:sz w:val="20"/>
          <w:szCs w:val="20"/>
        </w:rPr>
        <w:footnoteReference w:id="4"/>
      </w:r>
      <w:r w:rsidR="008D2BAF">
        <w:rPr>
          <w:rFonts w:ascii="Arial" w:hAnsi="Arial" w:cs="Arial"/>
          <w:sz w:val="20"/>
          <w:szCs w:val="20"/>
        </w:rPr>
        <w:t>.</w:t>
      </w:r>
    </w:p>
    <w:p w:rsidR="008D2BAF" w:rsidRDefault="008D2BAF" w:rsidP="00B9428B">
      <w:pPr>
        <w:rPr>
          <w:rFonts w:ascii="Arial" w:hAnsi="Arial" w:cs="Arial"/>
          <w:sz w:val="20"/>
          <w:szCs w:val="20"/>
        </w:rPr>
      </w:pPr>
    </w:p>
    <w:p w:rsidR="00D7361D" w:rsidRPr="00B9428B" w:rsidRDefault="00D7361D" w:rsidP="00D7361D">
      <w:pPr>
        <w:rPr>
          <w:rFonts w:ascii="Arial" w:hAnsi="Arial" w:cs="Arial"/>
          <w:sz w:val="20"/>
          <w:szCs w:val="20"/>
        </w:rPr>
      </w:pPr>
      <w:r>
        <w:rPr>
          <w:rFonts w:ascii="Arial" w:hAnsi="Arial" w:cs="Arial"/>
          <w:sz w:val="20"/>
          <w:szCs w:val="20"/>
        </w:rPr>
        <w:t>Nonemployees receiving gift cards exceeding $600 annually will be issued Form 1099-MISC.</w:t>
      </w:r>
    </w:p>
    <w:p w:rsidR="00D7361D" w:rsidRDefault="00592E09" w:rsidP="00B9428B">
      <w:pPr>
        <w:rPr>
          <w:rFonts w:ascii="Arial" w:hAnsi="Arial" w:cs="Arial"/>
          <w:sz w:val="20"/>
          <w:szCs w:val="20"/>
        </w:rPr>
      </w:pPr>
      <w:r>
        <w:rPr>
          <w:rFonts w:ascii="Arial" w:hAnsi="Arial" w:cs="Arial"/>
          <w:sz w:val="20"/>
          <w:szCs w:val="20"/>
        </w:rPr>
        <w:t xml:space="preserve">Gift cards issued to employees are subject to employment taxes and </w:t>
      </w:r>
      <w:r w:rsidR="0009037F">
        <w:rPr>
          <w:rFonts w:ascii="Arial" w:hAnsi="Arial" w:cs="Arial"/>
          <w:sz w:val="20"/>
          <w:szCs w:val="20"/>
        </w:rPr>
        <w:t>reported on Form W-2.</w:t>
      </w:r>
      <w:r w:rsidR="0085543E">
        <w:rPr>
          <w:rFonts w:ascii="Arial" w:hAnsi="Arial" w:cs="Arial"/>
          <w:sz w:val="20"/>
          <w:szCs w:val="20"/>
        </w:rPr>
        <w:t xml:space="preserve">  Gift cards received are </w:t>
      </w:r>
      <w:r w:rsidR="002827B3">
        <w:rPr>
          <w:rFonts w:ascii="Arial" w:hAnsi="Arial" w:cs="Arial"/>
          <w:sz w:val="20"/>
          <w:szCs w:val="20"/>
        </w:rPr>
        <w:t xml:space="preserve">categorized as </w:t>
      </w:r>
      <w:r w:rsidR="00D7361D">
        <w:rPr>
          <w:rFonts w:ascii="Arial" w:hAnsi="Arial" w:cs="Arial"/>
          <w:sz w:val="20"/>
          <w:szCs w:val="20"/>
        </w:rPr>
        <w:t>supplemental income.  Supplemental income payments are tax</w:t>
      </w:r>
      <w:r w:rsidR="00AD4102">
        <w:rPr>
          <w:rFonts w:ascii="Arial" w:hAnsi="Arial" w:cs="Arial"/>
          <w:sz w:val="20"/>
          <w:szCs w:val="20"/>
        </w:rPr>
        <w:t>ed</w:t>
      </w:r>
      <w:r w:rsidR="00D7361D">
        <w:rPr>
          <w:rFonts w:ascii="Arial" w:hAnsi="Arial" w:cs="Arial"/>
          <w:sz w:val="20"/>
          <w:szCs w:val="20"/>
        </w:rPr>
        <w:t xml:space="preserve"> utilizing supplemental tax rates as follows:</w:t>
      </w:r>
    </w:p>
    <w:p w:rsidR="00D7361D" w:rsidRDefault="00D7361D" w:rsidP="00B9428B">
      <w:pPr>
        <w:rPr>
          <w:rFonts w:ascii="Arial" w:hAnsi="Arial" w:cs="Arial"/>
          <w:sz w:val="20"/>
          <w:szCs w:val="20"/>
        </w:rPr>
      </w:pPr>
    </w:p>
    <w:p w:rsidR="00D7361D" w:rsidRDefault="00D7361D" w:rsidP="00B9428B">
      <w:pPr>
        <w:rPr>
          <w:rFonts w:ascii="Arial" w:hAnsi="Arial" w:cs="Arial"/>
          <w:sz w:val="20"/>
          <w:szCs w:val="20"/>
        </w:rPr>
      </w:pPr>
      <w:r>
        <w:rPr>
          <w:rFonts w:ascii="Arial" w:hAnsi="Arial" w:cs="Arial"/>
          <w:sz w:val="20"/>
          <w:szCs w:val="20"/>
        </w:rPr>
        <w:t>Social Security Tax – 6.2%</w:t>
      </w:r>
      <w:r w:rsidR="00AD4102">
        <w:rPr>
          <w:rFonts w:ascii="Arial" w:hAnsi="Arial" w:cs="Arial"/>
          <w:sz w:val="20"/>
          <w:szCs w:val="20"/>
        </w:rPr>
        <w:t xml:space="preserve"> (up to the annual </w:t>
      </w:r>
      <w:r w:rsidR="00FA2510">
        <w:rPr>
          <w:rFonts w:ascii="Arial" w:hAnsi="Arial" w:cs="Arial"/>
          <w:sz w:val="20"/>
          <w:szCs w:val="20"/>
        </w:rPr>
        <w:t>maximum amount)</w:t>
      </w:r>
    </w:p>
    <w:p w:rsidR="00D7361D" w:rsidRDefault="00D7361D" w:rsidP="00B9428B">
      <w:pPr>
        <w:rPr>
          <w:rFonts w:ascii="Arial" w:hAnsi="Arial" w:cs="Arial"/>
          <w:sz w:val="20"/>
          <w:szCs w:val="20"/>
        </w:rPr>
      </w:pPr>
      <w:r>
        <w:rPr>
          <w:rFonts w:ascii="Arial" w:hAnsi="Arial" w:cs="Arial"/>
          <w:sz w:val="20"/>
          <w:szCs w:val="20"/>
        </w:rPr>
        <w:t>Medicare Tax – 1.45%</w:t>
      </w:r>
    </w:p>
    <w:p w:rsidR="00D7361D" w:rsidRDefault="00D7361D" w:rsidP="00B9428B">
      <w:pPr>
        <w:rPr>
          <w:rFonts w:ascii="Arial" w:hAnsi="Arial" w:cs="Arial"/>
          <w:sz w:val="20"/>
          <w:szCs w:val="20"/>
        </w:rPr>
      </w:pPr>
      <w:r>
        <w:rPr>
          <w:rFonts w:ascii="Arial" w:hAnsi="Arial" w:cs="Arial"/>
          <w:sz w:val="20"/>
          <w:szCs w:val="20"/>
        </w:rPr>
        <w:t xml:space="preserve">Additional Medicare Tax - </w:t>
      </w:r>
      <w:r w:rsidR="00AD4102">
        <w:rPr>
          <w:rFonts w:ascii="Arial" w:hAnsi="Arial" w:cs="Arial"/>
          <w:sz w:val="20"/>
          <w:szCs w:val="20"/>
        </w:rPr>
        <w:t>0</w:t>
      </w:r>
      <w:r>
        <w:rPr>
          <w:rFonts w:ascii="Arial" w:hAnsi="Arial" w:cs="Arial"/>
          <w:sz w:val="20"/>
          <w:szCs w:val="20"/>
        </w:rPr>
        <w:t xml:space="preserve">.9% </w:t>
      </w:r>
      <w:r w:rsidR="00AD4102">
        <w:rPr>
          <w:rFonts w:ascii="Arial" w:hAnsi="Arial" w:cs="Arial"/>
          <w:sz w:val="20"/>
          <w:szCs w:val="20"/>
        </w:rPr>
        <w:t>(on wages exceeding $200,000 annually)</w:t>
      </w:r>
    </w:p>
    <w:p w:rsidR="00AD4102" w:rsidRDefault="00AD4102" w:rsidP="00B9428B">
      <w:pPr>
        <w:rPr>
          <w:rFonts w:ascii="Arial" w:hAnsi="Arial" w:cs="Arial"/>
          <w:sz w:val="20"/>
          <w:szCs w:val="20"/>
        </w:rPr>
      </w:pPr>
      <w:r>
        <w:rPr>
          <w:rFonts w:ascii="Arial" w:hAnsi="Arial" w:cs="Arial"/>
          <w:sz w:val="20"/>
          <w:szCs w:val="20"/>
        </w:rPr>
        <w:t>Federal Withholding – 25%</w:t>
      </w:r>
    </w:p>
    <w:p w:rsidR="00AD4102" w:rsidRDefault="00AD4102" w:rsidP="00B9428B">
      <w:pPr>
        <w:rPr>
          <w:rFonts w:ascii="Arial" w:hAnsi="Arial" w:cs="Arial"/>
          <w:sz w:val="20"/>
          <w:szCs w:val="20"/>
        </w:rPr>
      </w:pPr>
      <w:r>
        <w:rPr>
          <w:rFonts w:ascii="Arial" w:hAnsi="Arial" w:cs="Arial"/>
          <w:sz w:val="20"/>
          <w:szCs w:val="20"/>
        </w:rPr>
        <w:t>NYS Withholding – 9.62% (State rates vary per jurisdiction)</w:t>
      </w:r>
    </w:p>
    <w:p w:rsidR="00AD4102" w:rsidRDefault="00AD4102" w:rsidP="00B9428B">
      <w:pPr>
        <w:rPr>
          <w:rFonts w:ascii="Arial" w:hAnsi="Arial" w:cs="Arial"/>
          <w:sz w:val="20"/>
          <w:szCs w:val="20"/>
        </w:rPr>
      </w:pPr>
    </w:p>
    <w:p w:rsidR="00AD4102" w:rsidRDefault="00AD4102" w:rsidP="00B9428B">
      <w:pPr>
        <w:rPr>
          <w:rFonts w:ascii="Arial" w:hAnsi="Arial" w:cs="Arial"/>
          <w:sz w:val="20"/>
          <w:szCs w:val="20"/>
        </w:rPr>
      </w:pPr>
      <w:r>
        <w:rPr>
          <w:rFonts w:ascii="Arial" w:hAnsi="Arial" w:cs="Arial"/>
          <w:sz w:val="20"/>
          <w:szCs w:val="20"/>
        </w:rPr>
        <w:t>Residential Tax (if applicable):</w:t>
      </w:r>
    </w:p>
    <w:p w:rsidR="00AD4102" w:rsidRDefault="00AD4102" w:rsidP="00B9428B">
      <w:pPr>
        <w:rPr>
          <w:rFonts w:ascii="Arial" w:hAnsi="Arial" w:cs="Arial"/>
          <w:sz w:val="20"/>
          <w:szCs w:val="20"/>
        </w:rPr>
      </w:pPr>
      <w:r>
        <w:rPr>
          <w:rFonts w:ascii="Arial" w:hAnsi="Arial" w:cs="Arial"/>
          <w:sz w:val="20"/>
          <w:szCs w:val="20"/>
        </w:rPr>
        <w:t>NYC Withholding - 4.25% (Employees residing within the 5 boroughs)</w:t>
      </w:r>
    </w:p>
    <w:p w:rsidR="00AD4102" w:rsidRDefault="00AD4102" w:rsidP="00B9428B">
      <w:pPr>
        <w:rPr>
          <w:rFonts w:ascii="Arial" w:hAnsi="Arial" w:cs="Arial"/>
          <w:sz w:val="20"/>
          <w:szCs w:val="20"/>
        </w:rPr>
      </w:pPr>
      <w:r>
        <w:rPr>
          <w:rFonts w:ascii="Arial" w:hAnsi="Arial" w:cs="Arial"/>
          <w:sz w:val="20"/>
          <w:szCs w:val="20"/>
        </w:rPr>
        <w:t>Yonkers Withholding – 1.84704% (Employees residing within Yonkers city limits)</w:t>
      </w:r>
    </w:p>
    <w:p w:rsidR="00AD4102" w:rsidRDefault="00AD4102" w:rsidP="00B9428B">
      <w:pPr>
        <w:rPr>
          <w:rFonts w:ascii="Arial" w:hAnsi="Arial" w:cs="Arial"/>
          <w:sz w:val="20"/>
          <w:szCs w:val="20"/>
        </w:rPr>
      </w:pPr>
    </w:p>
    <w:p w:rsidR="00AD4102" w:rsidRDefault="00AD4102" w:rsidP="006630D1">
      <w:pPr>
        <w:rPr>
          <w:rFonts w:ascii="Arial" w:hAnsi="Arial" w:cs="Arial"/>
          <w:sz w:val="20"/>
          <w:szCs w:val="20"/>
        </w:rPr>
      </w:pPr>
      <w:r>
        <w:rPr>
          <w:rFonts w:ascii="Arial" w:hAnsi="Arial" w:cs="Arial"/>
          <w:sz w:val="20"/>
          <w:szCs w:val="20"/>
        </w:rPr>
        <w:t xml:space="preserve">For example, an employee receiving a </w:t>
      </w:r>
      <w:r w:rsidR="00FA2510">
        <w:rPr>
          <w:rFonts w:ascii="Arial" w:hAnsi="Arial" w:cs="Arial"/>
          <w:sz w:val="20"/>
          <w:szCs w:val="20"/>
        </w:rPr>
        <w:t xml:space="preserve">gift card in the amount of $100, with an annual salary of $60,000 and who does not reside in NYC or Yonkers, </w:t>
      </w:r>
      <w:r>
        <w:rPr>
          <w:rFonts w:ascii="Arial" w:hAnsi="Arial" w:cs="Arial"/>
          <w:sz w:val="20"/>
          <w:szCs w:val="20"/>
        </w:rPr>
        <w:t>will have the following taxes withheld from their paycheck:</w:t>
      </w:r>
    </w:p>
    <w:p w:rsidR="00AD4102" w:rsidRDefault="00AD4102" w:rsidP="006630D1">
      <w:pPr>
        <w:rPr>
          <w:rFonts w:ascii="Arial" w:hAnsi="Arial" w:cs="Arial"/>
          <w:sz w:val="20"/>
          <w:szCs w:val="20"/>
        </w:rPr>
      </w:pPr>
    </w:p>
    <w:p w:rsidR="00AD4102" w:rsidRDefault="00AD4102" w:rsidP="006630D1">
      <w:pPr>
        <w:rPr>
          <w:rFonts w:ascii="Arial" w:hAnsi="Arial" w:cs="Arial"/>
          <w:sz w:val="20"/>
          <w:szCs w:val="20"/>
        </w:rPr>
      </w:pPr>
      <w:r>
        <w:rPr>
          <w:rFonts w:ascii="Arial" w:hAnsi="Arial" w:cs="Arial"/>
          <w:sz w:val="20"/>
          <w:szCs w:val="20"/>
        </w:rPr>
        <w:t>Social Security Tax = $6.20</w:t>
      </w:r>
    </w:p>
    <w:p w:rsidR="00AD4102" w:rsidRDefault="00FA2510" w:rsidP="006630D1">
      <w:pPr>
        <w:rPr>
          <w:rFonts w:ascii="Arial" w:hAnsi="Arial" w:cs="Arial"/>
          <w:sz w:val="20"/>
          <w:szCs w:val="20"/>
        </w:rPr>
      </w:pPr>
      <w:r>
        <w:rPr>
          <w:rFonts w:ascii="Arial" w:hAnsi="Arial" w:cs="Arial"/>
          <w:sz w:val="20"/>
          <w:szCs w:val="20"/>
        </w:rPr>
        <w:t>Medicare Tax = $1.45</w:t>
      </w:r>
    </w:p>
    <w:p w:rsidR="00FA2510" w:rsidRDefault="00FA2510" w:rsidP="006630D1">
      <w:pPr>
        <w:rPr>
          <w:rFonts w:ascii="Arial" w:hAnsi="Arial" w:cs="Arial"/>
          <w:sz w:val="20"/>
          <w:szCs w:val="20"/>
        </w:rPr>
      </w:pPr>
      <w:r>
        <w:rPr>
          <w:rFonts w:ascii="Arial" w:hAnsi="Arial" w:cs="Arial"/>
          <w:sz w:val="20"/>
          <w:szCs w:val="20"/>
        </w:rPr>
        <w:t>Federal Withholding = $25.00</w:t>
      </w:r>
    </w:p>
    <w:p w:rsidR="00FA2510" w:rsidRDefault="00FA2510" w:rsidP="006630D1">
      <w:pPr>
        <w:rPr>
          <w:rFonts w:ascii="Arial" w:hAnsi="Arial" w:cs="Arial"/>
          <w:sz w:val="20"/>
          <w:szCs w:val="20"/>
        </w:rPr>
      </w:pPr>
      <w:r>
        <w:rPr>
          <w:rFonts w:ascii="Arial" w:hAnsi="Arial" w:cs="Arial"/>
          <w:sz w:val="20"/>
          <w:szCs w:val="20"/>
        </w:rPr>
        <w:t>New York State Withholding = $9.62</w:t>
      </w:r>
    </w:p>
    <w:p w:rsidR="00FA2510" w:rsidRDefault="00FA2510" w:rsidP="006630D1">
      <w:pPr>
        <w:rPr>
          <w:rFonts w:ascii="Arial" w:hAnsi="Arial" w:cs="Arial"/>
          <w:sz w:val="20"/>
          <w:szCs w:val="20"/>
        </w:rPr>
      </w:pPr>
      <w:r>
        <w:rPr>
          <w:rFonts w:ascii="Arial" w:hAnsi="Arial" w:cs="Arial"/>
          <w:sz w:val="20"/>
          <w:szCs w:val="20"/>
        </w:rPr>
        <w:t>Total Tax Withheld = $42.27</w:t>
      </w:r>
    </w:p>
    <w:p w:rsidR="002827B3" w:rsidRDefault="002827B3" w:rsidP="006630D1">
      <w:pPr>
        <w:rPr>
          <w:rFonts w:ascii="Arial" w:hAnsi="Arial" w:cs="Arial"/>
          <w:sz w:val="20"/>
          <w:szCs w:val="20"/>
        </w:rPr>
      </w:pPr>
    </w:p>
    <w:p w:rsidR="00BB2700" w:rsidRDefault="002827B3" w:rsidP="006630D1">
      <w:pPr>
        <w:rPr>
          <w:rFonts w:ascii="Arial" w:hAnsi="Arial" w:cs="Arial"/>
          <w:sz w:val="20"/>
          <w:szCs w:val="20"/>
        </w:rPr>
      </w:pPr>
      <w:r>
        <w:rPr>
          <w:rFonts w:ascii="Arial" w:hAnsi="Arial" w:cs="Arial"/>
          <w:sz w:val="20"/>
          <w:szCs w:val="20"/>
        </w:rPr>
        <w:t xml:space="preserve">The budget </w:t>
      </w:r>
      <w:r w:rsidR="00BF4F10">
        <w:rPr>
          <w:rFonts w:ascii="Arial" w:hAnsi="Arial" w:cs="Arial"/>
          <w:sz w:val="20"/>
          <w:szCs w:val="20"/>
        </w:rPr>
        <w:t xml:space="preserve">responsible </w:t>
      </w:r>
      <w:r>
        <w:rPr>
          <w:rFonts w:ascii="Arial" w:hAnsi="Arial" w:cs="Arial"/>
          <w:sz w:val="20"/>
          <w:szCs w:val="20"/>
        </w:rPr>
        <w:t xml:space="preserve">(i.e. </w:t>
      </w:r>
      <w:r w:rsidR="00150EE9">
        <w:rPr>
          <w:rFonts w:ascii="Arial" w:hAnsi="Arial" w:cs="Arial"/>
          <w:sz w:val="20"/>
          <w:szCs w:val="20"/>
        </w:rPr>
        <w:t xml:space="preserve">University department, club, </w:t>
      </w:r>
      <w:r>
        <w:rPr>
          <w:rFonts w:ascii="Arial" w:hAnsi="Arial" w:cs="Arial"/>
          <w:sz w:val="20"/>
          <w:szCs w:val="20"/>
        </w:rPr>
        <w:t>organization</w:t>
      </w:r>
      <w:r w:rsidR="00150EE9">
        <w:rPr>
          <w:rFonts w:ascii="Arial" w:hAnsi="Arial" w:cs="Arial"/>
          <w:sz w:val="20"/>
          <w:szCs w:val="20"/>
        </w:rPr>
        <w:t>, etc.</w:t>
      </w:r>
      <w:r>
        <w:rPr>
          <w:rFonts w:ascii="Arial" w:hAnsi="Arial" w:cs="Arial"/>
          <w:sz w:val="20"/>
          <w:szCs w:val="20"/>
        </w:rPr>
        <w:t xml:space="preserve">) </w:t>
      </w:r>
      <w:r w:rsidR="00BF4F10">
        <w:rPr>
          <w:rFonts w:ascii="Arial" w:hAnsi="Arial" w:cs="Arial"/>
          <w:sz w:val="20"/>
          <w:szCs w:val="20"/>
        </w:rPr>
        <w:t>for purchasing and distributing gift cards will be charged an internal fringe benefit expense at the rate designated for one-time payments on the face value of the gift card.  Internal fringe rates are reviewed and updated annually.</w:t>
      </w:r>
    </w:p>
    <w:p w:rsidR="00FA2510" w:rsidRPr="006630D1" w:rsidRDefault="00FA2510" w:rsidP="006630D1">
      <w:pPr>
        <w:rPr>
          <w:rFonts w:ascii="Arial" w:hAnsi="Arial" w:cs="Arial"/>
          <w:sz w:val="20"/>
          <w:szCs w:val="20"/>
        </w:rPr>
      </w:pPr>
    </w:p>
    <w:p w:rsidR="004B1352" w:rsidRDefault="00F62EBA" w:rsidP="002827B3">
      <w:pPr>
        <w:pStyle w:val="Heading1"/>
        <w:rPr>
          <w:bCs/>
          <w:sz w:val="20"/>
        </w:rPr>
      </w:pPr>
      <w:bookmarkStart w:id="6" w:name="_Toc225676761"/>
      <w:r>
        <w:rPr>
          <w:bCs/>
          <w:sz w:val="20"/>
        </w:rPr>
        <w:t>6</w:t>
      </w:r>
      <w:r w:rsidR="006630D1">
        <w:rPr>
          <w:bCs/>
          <w:sz w:val="20"/>
        </w:rPr>
        <w:t xml:space="preserve"> </w:t>
      </w:r>
      <w:bookmarkEnd w:id="6"/>
      <w:r w:rsidR="008C6CA3">
        <w:rPr>
          <w:bCs/>
          <w:sz w:val="20"/>
        </w:rPr>
        <w:t>Procedures for Implementation</w:t>
      </w:r>
    </w:p>
    <w:p w:rsidR="00C00532" w:rsidRPr="004A5D5F" w:rsidRDefault="00C00532" w:rsidP="00C00532">
      <w:pPr>
        <w:pStyle w:val="BodyText"/>
      </w:pPr>
      <w:r>
        <w:t xml:space="preserve">Employees and/or delegated representative purchasing gift cards for distribution will be reimbursed by Accounts Payable upon receipt and review of a completed </w:t>
      </w:r>
      <w:r w:rsidRPr="00500A63">
        <w:rPr>
          <w:u w:val="single"/>
        </w:rPr>
        <w:t>T&amp;E Form</w:t>
      </w:r>
      <w:r>
        <w:t xml:space="preserve"> with an accompanying </w:t>
      </w:r>
      <w:r w:rsidRPr="00500A63">
        <w:rPr>
          <w:u w:val="single"/>
        </w:rPr>
        <w:t>Gift</w:t>
      </w:r>
      <w:r>
        <w:rPr>
          <w:u w:val="single"/>
        </w:rPr>
        <w:t xml:space="preserve"> Card</w:t>
      </w:r>
      <w:r w:rsidRPr="00500A63">
        <w:rPr>
          <w:u w:val="single"/>
        </w:rPr>
        <w:t xml:space="preserve"> Disbursement Reporting Form</w:t>
      </w:r>
      <w:r>
        <w:t xml:space="preserve">.  </w:t>
      </w:r>
      <w:r w:rsidRPr="004A5D5F">
        <w:rPr>
          <w:b/>
        </w:rPr>
        <w:t xml:space="preserve">Failure to provide a </w:t>
      </w:r>
      <w:r w:rsidRPr="004A5D5F">
        <w:rPr>
          <w:b/>
          <w:u w:val="single"/>
        </w:rPr>
        <w:t>Gift Card Disbursement Reporting Form</w:t>
      </w:r>
      <w:r w:rsidRPr="004A5D5F">
        <w:rPr>
          <w:b/>
        </w:rPr>
        <w:t xml:space="preserve"> will cause reimbursement request to be rejected.</w:t>
      </w:r>
      <w:r>
        <w:rPr>
          <w:b/>
        </w:rPr>
        <w:t xml:space="preserve">  </w:t>
      </w:r>
      <w:r w:rsidRPr="004A5D5F">
        <w:t xml:space="preserve">The </w:t>
      </w:r>
      <w:r w:rsidRPr="004A5D5F">
        <w:rPr>
          <w:u w:val="single"/>
        </w:rPr>
        <w:t>Gift Card Disbursement Reporting Form</w:t>
      </w:r>
      <w:r w:rsidRPr="004A5D5F">
        <w:t xml:space="preserve"> </w:t>
      </w:r>
      <w:r>
        <w:t>must</w:t>
      </w:r>
      <w:r w:rsidRPr="004A5D5F">
        <w:t xml:space="preserve"> substantiate 100% of the gift cards purchased and distributed.</w:t>
      </w:r>
    </w:p>
    <w:p w:rsidR="00C00532" w:rsidRDefault="00C00532" w:rsidP="00C00532">
      <w:pPr>
        <w:pStyle w:val="BodyText"/>
      </w:pPr>
      <w:r>
        <w:t xml:space="preserve">Upon receipt of </w:t>
      </w:r>
      <w:r w:rsidRPr="004A5D5F">
        <w:rPr>
          <w:u w:val="single"/>
        </w:rPr>
        <w:t>Gift Card Disbursement Reporting Form</w:t>
      </w:r>
      <w:r>
        <w:t>, Accounts Payable will process the reimbursement.  The Payroll Department will include the gift card value received by an employee within the next available pay cycle post submission.</w:t>
      </w:r>
    </w:p>
    <w:p w:rsidR="00C00532" w:rsidRDefault="00C00532" w:rsidP="00C00532">
      <w:pPr>
        <w:pStyle w:val="BodyText"/>
        <w:rPr>
          <w:rFonts w:cs="Arial"/>
          <w:szCs w:val="20"/>
        </w:rPr>
      </w:pPr>
      <w:r w:rsidRPr="004A5D5F">
        <w:t>It is recommended gift cards be purchased as close as possible to the scheduled distribution date, if known, to avoid potential financial burden on the purchaser.</w:t>
      </w:r>
    </w:p>
    <w:p w:rsidR="00024535" w:rsidRPr="006630D1" w:rsidRDefault="00024535" w:rsidP="00024535">
      <w:pPr>
        <w:pStyle w:val="Heading1"/>
        <w:pBdr>
          <w:top w:val="single" w:sz="2" w:space="3" w:color="808080"/>
        </w:pBdr>
        <w:rPr>
          <w:bCs/>
          <w:sz w:val="20"/>
        </w:rPr>
      </w:pPr>
      <w:r>
        <w:rPr>
          <w:rFonts w:cs="Arial"/>
          <w:sz w:val="20"/>
          <w:szCs w:val="20"/>
        </w:rPr>
        <w:t>7</w:t>
      </w:r>
      <w:r>
        <w:rPr>
          <w:bCs/>
          <w:sz w:val="20"/>
        </w:rPr>
        <w:t xml:space="preserve"> </w:t>
      </w:r>
      <w:r w:rsidR="004C6903">
        <w:rPr>
          <w:bCs/>
          <w:sz w:val="20"/>
        </w:rPr>
        <w:t xml:space="preserve">Similar and/or Related </w:t>
      </w:r>
      <w:r w:rsidR="008C6CA3">
        <w:rPr>
          <w:bCs/>
          <w:sz w:val="20"/>
        </w:rPr>
        <w:t>Policies</w:t>
      </w:r>
    </w:p>
    <w:p w:rsidR="00984905" w:rsidRDefault="00984905" w:rsidP="004C6903">
      <w:pPr>
        <w:jc w:val="both"/>
        <w:rPr>
          <w:rFonts w:ascii="Arial" w:hAnsi="Arial" w:cs="Arial"/>
          <w:bCs/>
          <w:sz w:val="20"/>
          <w:szCs w:val="20"/>
        </w:rPr>
      </w:pPr>
      <w:r w:rsidRPr="00984905">
        <w:rPr>
          <w:rFonts w:ascii="Arial" w:hAnsi="Arial" w:cs="Arial"/>
          <w:bCs/>
          <w:sz w:val="20"/>
          <w:szCs w:val="20"/>
        </w:rPr>
        <w:t>Travel and Expense Reimbursement Policy and Procedure</w:t>
      </w:r>
    </w:p>
    <w:p w:rsidR="00B9428B" w:rsidRPr="00B9428B" w:rsidRDefault="00B9428B" w:rsidP="00984905">
      <w:pPr>
        <w:autoSpaceDE w:val="0"/>
        <w:autoSpaceDN w:val="0"/>
        <w:adjustRightInd w:val="0"/>
        <w:rPr>
          <w:rFonts w:ascii="Arial" w:hAnsi="Arial" w:cs="Arial"/>
          <w:sz w:val="20"/>
          <w:szCs w:val="20"/>
        </w:rPr>
      </w:pPr>
      <w:r w:rsidRPr="00B9428B">
        <w:rPr>
          <w:rFonts w:ascii="Arial" w:hAnsi="Arial" w:cs="Arial"/>
          <w:sz w:val="20"/>
          <w:szCs w:val="20"/>
          <w:lang w:val="en"/>
        </w:rPr>
        <w:t>Purchasing Card Policy and Procedure Manual</w:t>
      </w:r>
    </w:p>
    <w:p w:rsidR="00024535" w:rsidRDefault="00024535" w:rsidP="00250938">
      <w:pPr>
        <w:jc w:val="both"/>
        <w:rPr>
          <w:rFonts w:ascii="Arial" w:hAnsi="Arial" w:cs="Arial"/>
          <w:sz w:val="20"/>
          <w:szCs w:val="20"/>
        </w:rPr>
      </w:pPr>
    </w:p>
    <w:p w:rsidR="004B1352" w:rsidRPr="006630D1" w:rsidRDefault="00024535" w:rsidP="004B1352">
      <w:pPr>
        <w:pStyle w:val="Heading1"/>
        <w:pBdr>
          <w:top w:val="single" w:sz="2" w:space="3" w:color="808080"/>
        </w:pBdr>
        <w:rPr>
          <w:bCs/>
          <w:sz w:val="20"/>
        </w:rPr>
      </w:pPr>
      <w:bookmarkStart w:id="7" w:name="_Toc225676762"/>
      <w:r>
        <w:rPr>
          <w:rFonts w:cs="Arial"/>
          <w:sz w:val="20"/>
          <w:szCs w:val="20"/>
        </w:rPr>
        <w:t>8</w:t>
      </w:r>
      <w:r>
        <w:rPr>
          <w:bCs/>
          <w:sz w:val="20"/>
        </w:rPr>
        <w:t xml:space="preserve"> </w:t>
      </w:r>
      <w:r w:rsidR="004B1352">
        <w:rPr>
          <w:bCs/>
          <w:sz w:val="20"/>
        </w:rPr>
        <w:t>Contacts</w:t>
      </w:r>
      <w:bookmarkEnd w:id="7"/>
    </w:p>
    <w:p w:rsidR="004B1352" w:rsidRDefault="004B1352" w:rsidP="004B1352">
      <w:pPr>
        <w:rPr>
          <w:rFonts w:ascii="Arial" w:hAnsi="Arial" w:cs="Arial"/>
          <w:sz w:val="20"/>
          <w:szCs w:val="20"/>
        </w:rPr>
      </w:pPr>
      <w:r>
        <w:rPr>
          <w:rFonts w:ascii="Arial" w:hAnsi="Arial" w:cs="Arial"/>
          <w:sz w:val="20"/>
          <w:szCs w:val="20"/>
        </w:rPr>
        <w:t xml:space="preserve">For questions about the contents and implementation of this policy, please call one of the </w:t>
      </w:r>
      <w:r w:rsidR="002827B3">
        <w:rPr>
          <w:rFonts w:ascii="Arial" w:hAnsi="Arial" w:cs="Arial"/>
          <w:sz w:val="20"/>
          <w:szCs w:val="20"/>
        </w:rPr>
        <w:t>following responsible parties</w:t>
      </w:r>
      <w:r>
        <w:rPr>
          <w:rFonts w:ascii="Arial" w:hAnsi="Arial" w:cs="Arial"/>
          <w:sz w:val="20"/>
          <w:szCs w:val="20"/>
        </w:rPr>
        <w:t>:</w:t>
      </w:r>
    </w:p>
    <w:p w:rsidR="004B1352" w:rsidRDefault="004B1352" w:rsidP="004B1352">
      <w:pPr>
        <w:rPr>
          <w:rFonts w:ascii="Arial" w:hAnsi="Arial" w:cs="Arial"/>
          <w:sz w:val="20"/>
          <w:szCs w:val="20"/>
        </w:rPr>
      </w:pPr>
    </w:p>
    <w:p w:rsidR="004B1352" w:rsidRDefault="000B1E63" w:rsidP="004B1352">
      <w:pPr>
        <w:rPr>
          <w:rFonts w:ascii="Arial" w:hAnsi="Arial" w:cs="Arial"/>
          <w:sz w:val="20"/>
          <w:szCs w:val="20"/>
        </w:rPr>
      </w:pPr>
      <w:r>
        <w:rPr>
          <w:rFonts w:ascii="Arial" w:hAnsi="Arial" w:cs="Arial"/>
          <w:color w:val="000000"/>
          <w:sz w:val="20"/>
          <w:szCs w:val="20"/>
        </w:rPr>
        <w:t>Angelique Diaz - Assistant Controller, Payroll &amp; Tax Compliance</w:t>
      </w:r>
      <w:r w:rsidR="004B1352">
        <w:rPr>
          <w:rFonts w:ascii="Arial" w:hAnsi="Arial" w:cs="Arial"/>
          <w:sz w:val="20"/>
          <w:szCs w:val="20"/>
        </w:rPr>
        <w:t xml:space="preserve">:  </w:t>
      </w:r>
      <w:r>
        <w:rPr>
          <w:rFonts w:ascii="Arial" w:hAnsi="Arial" w:cs="Arial"/>
          <w:sz w:val="20"/>
          <w:szCs w:val="20"/>
        </w:rPr>
        <w:t>914-923-2379</w:t>
      </w:r>
    </w:p>
    <w:p w:rsidR="004B1352" w:rsidRDefault="004B1352" w:rsidP="004B1352">
      <w:pPr>
        <w:rPr>
          <w:rFonts w:ascii="Arial" w:hAnsi="Arial" w:cs="Arial"/>
          <w:sz w:val="20"/>
          <w:szCs w:val="20"/>
        </w:rPr>
      </w:pPr>
    </w:p>
    <w:p w:rsidR="0051011D" w:rsidRDefault="000B1E63" w:rsidP="0051011D">
      <w:pPr>
        <w:rPr>
          <w:rFonts w:ascii="Arial" w:hAnsi="Arial" w:cs="Arial"/>
          <w:sz w:val="20"/>
          <w:szCs w:val="20"/>
        </w:rPr>
      </w:pPr>
      <w:r>
        <w:rPr>
          <w:rFonts w:ascii="Arial" w:hAnsi="Arial" w:cs="Arial"/>
          <w:color w:val="000000"/>
          <w:sz w:val="20"/>
          <w:szCs w:val="20"/>
        </w:rPr>
        <w:t>Jean Kwartler - Assistant Controller, Accounting and Reporting: 914-923-2638</w:t>
      </w:r>
    </w:p>
    <w:p w:rsidR="0051011D" w:rsidRDefault="0051011D" w:rsidP="0051011D">
      <w:pPr>
        <w:rPr>
          <w:rFonts w:ascii="Arial" w:hAnsi="Arial" w:cs="Arial"/>
          <w:sz w:val="20"/>
          <w:szCs w:val="20"/>
        </w:rPr>
      </w:pPr>
    </w:p>
    <w:p w:rsidR="004B1352" w:rsidRDefault="004B1352" w:rsidP="004B1352">
      <w:pPr>
        <w:rPr>
          <w:rFonts w:ascii="Arial" w:hAnsi="Arial" w:cs="Arial"/>
          <w:sz w:val="20"/>
          <w:szCs w:val="20"/>
        </w:rPr>
      </w:pPr>
    </w:p>
    <w:p w:rsidR="0051011D" w:rsidRDefault="0051011D" w:rsidP="00250938">
      <w:pPr>
        <w:jc w:val="both"/>
        <w:rPr>
          <w:rFonts w:ascii="Arial" w:hAnsi="Arial" w:cs="Arial"/>
          <w:sz w:val="20"/>
          <w:szCs w:val="20"/>
        </w:rPr>
      </w:pPr>
    </w:p>
    <w:p w:rsidR="00A22647" w:rsidRPr="006630D1" w:rsidRDefault="00A22647">
      <w:pPr>
        <w:rPr>
          <w:rFonts w:ascii="Arial" w:hAnsi="Arial" w:cs="Arial"/>
          <w:sz w:val="20"/>
          <w:szCs w:val="20"/>
        </w:rPr>
      </w:pPr>
    </w:p>
    <w:sectPr w:rsidR="00A22647" w:rsidRPr="006630D1" w:rsidSect="001F642C">
      <w:headerReference w:type="default" r:id="rId8"/>
      <w:footerReference w:type="even" r:id="rId9"/>
      <w:footerReference w:type="default" r:id="rId10"/>
      <w:pgSz w:w="12240" w:h="15840" w:code="1"/>
      <w:pgMar w:top="1440" w:right="1800" w:bottom="1008" w:left="1800" w:header="706" w:footer="6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185" w:rsidRDefault="00033185">
      <w:r>
        <w:separator/>
      </w:r>
    </w:p>
  </w:endnote>
  <w:endnote w:type="continuationSeparator" w:id="0">
    <w:p w:rsidR="00033185" w:rsidRDefault="0003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19" w:rsidRDefault="00862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2119" w:rsidRDefault="00862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19" w:rsidRDefault="00862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5952">
      <w:rPr>
        <w:rStyle w:val="PageNumber"/>
        <w:noProof/>
      </w:rPr>
      <w:t>1</w:t>
    </w:r>
    <w:r>
      <w:rPr>
        <w:rStyle w:val="PageNumber"/>
      </w:rPr>
      <w:fldChar w:fldCharType="end"/>
    </w:r>
  </w:p>
  <w:p w:rsidR="00D40270" w:rsidRDefault="00862119">
    <w:pPr>
      <w:pStyle w:val="Footer"/>
    </w:pPr>
    <w:r>
      <w:t xml:space="preserve">Last Changed: </w:t>
    </w:r>
    <w:r w:rsidR="00D40270">
      <w:t>11/2014</w:t>
    </w:r>
    <w:r>
      <w:tab/>
      <w:t xml:space="preserve">Page </w:t>
    </w:r>
    <w:r>
      <w:fldChar w:fldCharType="begin"/>
    </w:r>
    <w:r>
      <w:instrText xml:space="preserve"> PAGE </w:instrText>
    </w:r>
    <w:r>
      <w:fldChar w:fldCharType="separate"/>
    </w:r>
    <w:r w:rsidR="005E5952">
      <w:rPr>
        <w:noProof/>
      </w:rPr>
      <w:t>1</w:t>
    </w:r>
    <w:r>
      <w:rPr>
        <w:noProof/>
      </w:rPr>
      <w:fldChar w:fldCharType="end"/>
    </w:r>
    <w:r>
      <w:t xml:space="preserve"> of </w:t>
    </w:r>
    <w:r w:rsidR="00D40270">
      <w:t>3</w:t>
    </w:r>
  </w:p>
  <w:p w:rsidR="00862119" w:rsidRDefault="00862119">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185" w:rsidRDefault="00033185">
      <w:r>
        <w:separator/>
      </w:r>
    </w:p>
  </w:footnote>
  <w:footnote w:type="continuationSeparator" w:id="0">
    <w:p w:rsidR="00033185" w:rsidRDefault="00033185">
      <w:r>
        <w:continuationSeparator/>
      </w:r>
    </w:p>
  </w:footnote>
  <w:footnote w:id="1">
    <w:p w:rsidR="00B9428B" w:rsidRDefault="00B9428B" w:rsidP="00B9428B">
      <w:pPr>
        <w:pStyle w:val="FootnoteText"/>
      </w:pPr>
      <w:r>
        <w:rPr>
          <w:rStyle w:val="FootnoteReference"/>
        </w:rPr>
        <w:footnoteRef/>
      </w:r>
      <w:r>
        <w:t xml:space="preserve"> IRS Publication 15-B</w:t>
      </w:r>
    </w:p>
  </w:footnote>
  <w:footnote w:id="2">
    <w:p w:rsidR="00B9428B" w:rsidRDefault="00B9428B" w:rsidP="00B9428B">
      <w:pPr>
        <w:pStyle w:val="FootnoteText"/>
      </w:pPr>
      <w:r>
        <w:rPr>
          <w:rStyle w:val="FootnoteReference"/>
        </w:rPr>
        <w:footnoteRef/>
      </w:r>
      <w:r>
        <w:t xml:space="preserve"> Treas. Reg. §1.132-6(a)</w:t>
      </w:r>
    </w:p>
  </w:footnote>
  <w:footnote w:id="3">
    <w:p w:rsidR="00B9428B" w:rsidRDefault="00B9428B" w:rsidP="00B9428B">
      <w:pPr>
        <w:pStyle w:val="FootnoteText"/>
      </w:pPr>
      <w:r>
        <w:rPr>
          <w:rStyle w:val="FootnoteReference"/>
        </w:rPr>
        <w:footnoteRef/>
      </w:r>
      <w:r>
        <w:t xml:space="preserve"> Treas. Reg. §1.132-6(c)</w:t>
      </w:r>
    </w:p>
  </w:footnote>
  <w:footnote w:id="4">
    <w:p w:rsidR="00B9428B" w:rsidRDefault="00B9428B" w:rsidP="00B9428B">
      <w:pPr>
        <w:pStyle w:val="FootnoteText"/>
      </w:pPr>
      <w:r>
        <w:rPr>
          <w:rStyle w:val="FootnoteReference"/>
        </w:rPr>
        <w:footnoteRef/>
      </w:r>
      <w:r>
        <w:t xml:space="preserve"> IRC § 132(a)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19" w:rsidRDefault="00862119">
    <w:pPr>
      <w:pStyle w:val="Header"/>
      <w:rPr>
        <w:noProof/>
        <w:color w:val="00CC99"/>
      </w:rPr>
    </w:pPr>
    <w:r>
      <w:rPr>
        <w:noProof/>
        <w:color w:val="00CC99"/>
      </w:rPr>
      <mc:AlternateContent>
        <mc:Choice Requires="wps">
          <w:drawing>
            <wp:anchor distT="0" distB="0" distL="114300" distR="114300" simplePos="0" relativeHeight="251657728" behindDoc="0" locked="0" layoutInCell="1" allowOverlap="1" wp14:anchorId="049C12E2" wp14:editId="728D0C37">
              <wp:simplePos x="0" y="0"/>
              <wp:positionH relativeFrom="column">
                <wp:posOffset>3962400</wp:posOffset>
              </wp:positionH>
              <wp:positionV relativeFrom="paragraph">
                <wp:posOffset>-105410</wp:posOffset>
              </wp:positionV>
              <wp:extent cx="1828800" cy="723900"/>
              <wp:effectExtent l="0" t="0" r="0" b="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3900"/>
                      </a:xfrm>
                      <a:prstGeom prst="rect">
                        <a:avLst/>
                      </a:prstGeom>
                      <a:solidFill>
                        <a:srgbClr val="FFFFFF"/>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6903" w:rsidRDefault="004C6903" w:rsidP="00C366EB">
                          <w:r>
                            <w:t>Finance and Planning</w:t>
                          </w:r>
                        </w:p>
                        <w:p w:rsidR="00862119" w:rsidRDefault="000B1E63" w:rsidP="00C366EB">
                          <w:r>
                            <w:t>Office of the Controller</w:t>
                          </w:r>
                        </w:p>
                        <w:p w:rsidR="00862119" w:rsidRDefault="000B1E63" w:rsidP="00C366EB">
                          <w:r>
                            <w:t>Gift Card Policy</w:t>
                          </w:r>
                          <w:r w:rsidR="0086211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9C12E2" id="Rectangle 22" o:spid="_x0000_s1026" style="position:absolute;left:0;text-align:left;margin-left:312pt;margin-top:-8.3pt;width:2in;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" stroked="f" strokeweight="1pt">
              <v:textbox>
                <w:txbxContent>
                  <w:p w:rsidR="004C6903" w:rsidRDefault="004C6903" w:rsidP="00C366EB">
                    <w:r>
                      <w:t>Finance and Planning</w:t>
                    </w:r>
                  </w:p>
                  <w:p w:rsidR="00862119" w:rsidRDefault="000B1E63" w:rsidP="00C366EB">
                    <w:r>
                      <w:t>Office of the Controller</w:t>
                    </w:r>
                  </w:p>
                  <w:p w:rsidR="00862119" w:rsidRDefault="000B1E63" w:rsidP="00C366EB">
                    <w:r>
                      <w:t>Gift Card Policy</w:t>
                    </w:r>
                    <w:r w:rsidR="00862119">
                      <w:t xml:space="preserve"> </w:t>
                    </w:r>
                  </w:p>
                </w:txbxContent>
              </v:textbox>
            </v:rect>
          </w:pict>
        </mc:Fallback>
      </mc:AlternateContent>
    </w:r>
    <w:r>
      <w:rPr>
        <w:noProof/>
        <w:color w:val="00CC99"/>
      </w:rPr>
      <w:drawing>
        <wp:inline distT="0" distB="0" distL="0" distR="0" wp14:anchorId="281A88F3" wp14:editId="1D04AC92">
          <wp:extent cx="16764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95325"/>
                  </a:xfrm>
                  <a:prstGeom prst="rect">
                    <a:avLst/>
                  </a:prstGeom>
                  <a:noFill/>
                  <a:ln>
                    <a:noFill/>
                  </a:ln>
                </pic:spPr>
              </pic:pic>
            </a:graphicData>
          </a:graphic>
        </wp:inline>
      </w:drawing>
    </w:r>
    <w:r>
      <w:rPr>
        <w:noProof/>
        <w:color w:val="00CC99"/>
      </w:rPr>
      <w:tab/>
    </w:r>
    <w:r>
      <w:rPr>
        <w:noProof/>
        <w:color w:val="00CC99"/>
      </w:rPr>
      <w:tab/>
    </w:r>
  </w:p>
  <w:p w:rsidR="00862119" w:rsidRDefault="00862119" w:rsidP="00E376E1">
    <w:pPr>
      <w:pStyle w:val="Header"/>
      <w:ind w:left="0"/>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284F94"/>
    <w:lvl w:ilvl="0">
      <w:start w:val="1"/>
      <w:numFmt w:val="decimal"/>
      <w:lvlText w:val="%1."/>
      <w:lvlJc w:val="left"/>
      <w:pPr>
        <w:tabs>
          <w:tab w:val="num" w:pos="1800"/>
        </w:tabs>
        <w:ind w:left="1800" w:hanging="360"/>
      </w:pPr>
    </w:lvl>
  </w:abstractNum>
  <w:abstractNum w:abstractNumId="1">
    <w:nsid w:val="FFFFFF7D"/>
    <w:multiLevelType w:val="singleLevel"/>
    <w:tmpl w:val="EA3CA2AC"/>
    <w:lvl w:ilvl="0">
      <w:start w:val="1"/>
      <w:numFmt w:val="decimal"/>
      <w:lvlText w:val="%1."/>
      <w:lvlJc w:val="left"/>
      <w:pPr>
        <w:tabs>
          <w:tab w:val="num" w:pos="1440"/>
        </w:tabs>
        <w:ind w:left="1440" w:hanging="360"/>
      </w:pPr>
    </w:lvl>
  </w:abstractNum>
  <w:abstractNum w:abstractNumId="2">
    <w:nsid w:val="FFFFFF7E"/>
    <w:multiLevelType w:val="singleLevel"/>
    <w:tmpl w:val="101EA1EC"/>
    <w:lvl w:ilvl="0">
      <w:start w:val="1"/>
      <w:numFmt w:val="decimal"/>
      <w:lvlText w:val="%1."/>
      <w:lvlJc w:val="left"/>
      <w:pPr>
        <w:tabs>
          <w:tab w:val="num" w:pos="1080"/>
        </w:tabs>
        <w:ind w:left="1080" w:hanging="360"/>
      </w:pPr>
    </w:lvl>
  </w:abstractNum>
  <w:abstractNum w:abstractNumId="3">
    <w:nsid w:val="FFFFFF7F"/>
    <w:multiLevelType w:val="singleLevel"/>
    <w:tmpl w:val="7F3C9F04"/>
    <w:lvl w:ilvl="0">
      <w:start w:val="1"/>
      <w:numFmt w:val="decimal"/>
      <w:lvlText w:val="%1."/>
      <w:lvlJc w:val="left"/>
      <w:pPr>
        <w:tabs>
          <w:tab w:val="num" w:pos="720"/>
        </w:tabs>
        <w:ind w:left="720" w:hanging="360"/>
      </w:pPr>
    </w:lvl>
  </w:abstractNum>
  <w:abstractNum w:abstractNumId="4">
    <w:nsid w:val="FFFFFF80"/>
    <w:multiLevelType w:val="singleLevel"/>
    <w:tmpl w:val="DD72F9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96FF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1028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4C63F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EE3AF6"/>
    <w:lvl w:ilvl="0">
      <w:start w:val="1"/>
      <w:numFmt w:val="decimal"/>
      <w:lvlText w:val="%1."/>
      <w:lvlJc w:val="left"/>
      <w:pPr>
        <w:tabs>
          <w:tab w:val="num" w:pos="360"/>
        </w:tabs>
        <w:ind w:left="360" w:hanging="360"/>
      </w:pPr>
    </w:lvl>
  </w:abstractNum>
  <w:abstractNum w:abstractNumId="9">
    <w:nsid w:val="FFFFFF89"/>
    <w:multiLevelType w:val="singleLevel"/>
    <w:tmpl w:val="A0C42326"/>
    <w:lvl w:ilvl="0">
      <w:start w:val="1"/>
      <w:numFmt w:val="bullet"/>
      <w:lvlText w:val=""/>
      <w:lvlJc w:val="left"/>
      <w:pPr>
        <w:tabs>
          <w:tab w:val="num" w:pos="360"/>
        </w:tabs>
        <w:ind w:left="360" w:hanging="360"/>
      </w:pPr>
      <w:rPr>
        <w:rFonts w:ascii="Symbol" w:hAnsi="Symbol" w:hint="default"/>
      </w:rPr>
    </w:lvl>
  </w:abstractNum>
  <w:abstractNum w:abstractNumId="10">
    <w:nsid w:val="0ACB3394"/>
    <w:multiLevelType w:val="multilevel"/>
    <w:tmpl w:val="A2AACE02"/>
    <w:lvl w:ilvl="0">
      <w:start w:val="1"/>
      <w:numFmt w:val="bullet"/>
      <w:lvlText w:val=""/>
      <w:lvlJc w:val="left"/>
      <w:pPr>
        <w:tabs>
          <w:tab w:val="num" w:pos="1440"/>
        </w:tabs>
        <w:ind w:left="1440" w:hanging="360"/>
      </w:pPr>
      <w:rPr>
        <w:rFonts w:ascii="Wingdings" w:hAnsi="Wingdings" w:hint="default"/>
        <w:sz w:val="4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17401B06"/>
    <w:multiLevelType w:val="hybridMultilevel"/>
    <w:tmpl w:val="AEBE5E5E"/>
    <w:lvl w:ilvl="0" w:tplc="24DA3AC8">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B275E21"/>
    <w:multiLevelType w:val="hybridMultilevel"/>
    <w:tmpl w:val="A2AACE02"/>
    <w:lvl w:ilvl="0" w:tplc="4DEEF96E">
      <w:start w:val="1"/>
      <w:numFmt w:val="bullet"/>
      <w:lvlText w:val=""/>
      <w:lvlJc w:val="left"/>
      <w:pPr>
        <w:tabs>
          <w:tab w:val="num" w:pos="1440"/>
        </w:tabs>
        <w:ind w:left="1440" w:hanging="360"/>
      </w:pPr>
      <w:rPr>
        <w:rFonts w:ascii="Wingdings" w:hAnsi="Wingdings" w:hint="default"/>
        <w:sz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1810C1E"/>
    <w:multiLevelType w:val="hybridMultilevel"/>
    <w:tmpl w:val="879E29E2"/>
    <w:lvl w:ilvl="0" w:tplc="4CEEA216">
      <w:start w:val="1"/>
      <w:numFmt w:val="decimal"/>
      <w:pStyle w:val="NumberedList"/>
      <w:lvlText w:val="%1."/>
      <w:lvlJc w:val="left"/>
      <w:pPr>
        <w:tabs>
          <w:tab w:val="num" w:pos="360"/>
        </w:tabs>
        <w:ind w:left="360" w:hanging="360"/>
      </w:pPr>
      <w:rPr>
        <w:rFonts w:ascii="Arial" w:hAnsi="Arial"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0C1B84"/>
    <w:multiLevelType w:val="hybridMultilevel"/>
    <w:tmpl w:val="8E6C6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3746A0"/>
    <w:multiLevelType w:val="hybridMultilevel"/>
    <w:tmpl w:val="761C7F1E"/>
    <w:lvl w:ilvl="0" w:tplc="257C49CA">
      <w:start w:val="1"/>
      <w:numFmt w:val="bullet"/>
      <w:pStyle w:val="TableBullet"/>
      <w:lvlText w:val=""/>
      <w:lvlJc w:val="left"/>
      <w:pPr>
        <w:tabs>
          <w:tab w:val="num" w:pos="360"/>
        </w:tabs>
        <w:ind w:left="360" w:hanging="360"/>
      </w:pPr>
      <w:rPr>
        <w:rFonts w:ascii="Wingdings" w:hAnsi="Wingding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0440B8"/>
    <w:multiLevelType w:val="hybridMultilevel"/>
    <w:tmpl w:val="6CB24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D9724F4"/>
    <w:multiLevelType w:val="multilevel"/>
    <w:tmpl w:val="F968BA4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nsid w:val="30A728FE"/>
    <w:multiLevelType w:val="hybridMultilevel"/>
    <w:tmpl w:val="A014BC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0B725E9"/>
    <w:multiLevelType w:val="hybridMultilevel"/>
    <w:tmpl w:val="120EEFD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0">
    <w:nsid w:val="313624EE"/>
    <w:multiLevelType w:val="hybridMultilevel"/>
    <w:tmpl w:val="EC3087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4275E1"/>
    <w:multiLevelType w:val="hybridMultilevel"/>
    <w:tmpl w:val="33861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9C09FF"/>
    <w:multiLevelType w:val="hybridMultilevel"/>
    <w:tmpl w:val="F698D6DA"/>
    <w:lvl w:ilvl="0" w:tplc="C786F042">
      <w:start w:val="1"/>
      <w:numFmt w:val="bullet"/>
      <w:pStyle w:val="Bullet2"/>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2D7C52"/>
    <w:multiLevelType w:val="multilevel"/>
    <w:tmpl w:val="8C2A9CE4"/>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3CDB64AE"/>
    <w:multiLevelType w:val="hybridMultilevel"/>
    <w:tmpl w:val="80A6DA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8FE070A"/>
    <w:multiLevelType w:val="multilevel"/>
    <w:tmpl w:val="558C4952"/>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4A4F0D08"/>
    <w:multiLevelType w:val="hybridMultilevel"/>
    <w:tmpl w:val="594C3AD4"/>
    <w:lvl w:ilvl="0" w:tplc="B56454E0">
      <w:start w:val="1"/>
      <w:numFmt w:val="decimal"/>
      <w:lvlText w:val="%1."/>
      <w:lvlJc w:val="left"/>
      <w:pPr>
        <w:tabs>
          <w:tab w:val="num" w:pos="1080"/>
        </w:tabs>
        <w:ind w:left="1080" w:hanging="360"/>
      </w:pPr>
      <w:rPr>
        <w:rFonts w:hint="default"/>
      </w:rPr>
    </w:lvl>
    <w:lvl w:ilvl="1" w:tplc="4B66D830">
      <w:start w:val="1"/>
      <w:numFmt w:val="bullet"/>
      <w:lvlText w:val=""/>
      <w:lvlJc w:val="left"/>
      <w:pPr>
        <w:tabs>
          <w:tab w:val="num" w:pos="1800"/>
        </w:tabs>
        <w:ind w:left="1800" w:hanging="360"/>
      </w:pPr>
      <w:rPr>
        <w:rFonts w:ascii="Wingdings" w:hAnsi="Wingding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D7138C3"/>
    <w:multiLevelType w:val="hybridMultilevel"/>
    <w:tmpl w:val="C1FC8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AC540A"/>
    <w:multiLevelType w:val="hybridMultilevel"/>
    <w:tmpl w:val="F968BA46"/>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9">
    <w:nsid w:val="56D86E76"/>
    <w:multiLevelType w:val="hybridMultilevel"/>
    <w:tmpl w:val="CFBE63DC"/>
    <w:lvl w:ilvl="0" w:tplc="04090005">
      <w:start w:val="1"/>
      <w:numFmt w:val="bullet"/>
      <w:lvlText w:val=""/>
      <w:lvlJc w:val="left"/>
      <w:pPr>
        <w:tabs>
          <w:tab w:val="num" w:pos="1080"/>
        </w:tabs>
        <w:ind w:left="1080" w:hanging="360"/>
      </w:pPr>
      <w:rPr>
        <w:rFonts w:ascii="Wingdings" w:hAnsi="Wingdings" w:hint="default"/>
      </w:rPr>
    </w:lvl>
    <w:lvl w:ilvl="1" w:tplc="04090011">
      <w:start w:val="1"/>
      <w:numFmt w:val="decimal"/>
      <w:lvlText w:val="%2)"/>
      <w:lvlJc w:val="left"/>
      <w:pPr>
        <w:tabs>
          <w:tab w:val="num" w:pos="1800"/>
        </w:tabs>
        <w:ind w:left="180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nsid w:val="67E753A9"/>
    <w:multiLevelType w:val="multilevel"/>
    <w:tmpl w:val="E7E00BC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nsid w:val="72630D14"/>
    <w:multiLevelType w:val="hybridMultilevel"/>
    <w:tmpl w:val="E7E00BC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2">
    <w:nsid w:val="73097F09"/>
    <w:multiLevelType w:val="hybridMultilevel"/>
    <w:tmpl w:val="B31852DC"/>
    <w:lvl w:ilvl="0" w:tplc="04090003">
      <w:start w:val="1"/>
      <w:numFmt w:val="bullet"/>
      <w:pStyle w:val="Bullet1"/>
      <w:lvlText w:val=""/>
      <w:lvlJc w:val="left"/>
      <w:pPr>
        <w:tabs>
          <w:tab w:val="num" w:pos="2160"/>
        </w:tabs>
        <w:ind w:left="216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CE7F84"/>
    <w:multiLevelType w:val="hybridMultilevel"/>
    <w:tmpl w:val="A45A90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7902B5A"/>
    <w:multiLevelType w:val="hybridMultilevel"/>
    <w:tmpl w:val="BF50D0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A9C7726"/>
    <w:multiLevelType w:val="hybridMultilevel"/>
    <w:tmpl w:val="8AA2E55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AE2094D"/>
    <w:multiLevelType w:val="hybridMultilevel"/>
    <w:tmpl w:val="F38600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195211"/>
    <w:multiLevelType w:val="hybridMultilevel"/>
    <w:tmpl w:val="2DAC7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9370B2"/>
    <w:multiLevelType w:val="hybridMultilevel"/>
    <w:tmpl w:val="49D0223E"/>
    <w:lvl w:ilvl="0" w:tplc="1A1CF7C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D1A1C42"/>
    <w:multiLevelType w:val="hybridMultilevel"/>
    <w:tmpl w:val="6E9E2FE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2"/>
  </w:num>
  <w:num w:numId="2">
    <w:abstractNumId w:val="22"/>
  </w:num>
  <w:num w:numId="3">
    <w:abstractNumId w:val="15"/>
  </w:num>
  <w:num w:numId="4">
    <w:abstractNumId w:val="13"/>
  </w:num>
  <w:num w:numId="5">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4"/>
  </w:num>
  <w:num w:numId="11">
    <w:abstractNumId w:val="33"/>
  </w:num>
  <w:num w:numId="12">
    <w:abstractNumId w:val="35"/>
  </w:num>
  <w:num w:numId="13">
    <w:abstractNumId w:val="30"/>
  </w:num>
  <w:num w:numId="14">
    <w:abstractNumId w:val="19"/>
  </w:num>
  <w:num w:numId="15">
    <w:abstractNumId w:val="17"/>
  </w:num>
  <w:num w:numId="16">
    <w:abstractNumId w:val="29"/>
  </w:num>
  <w:num w:numId="17">
    <w:abstractNumId w:val="37"/>
  </w:num>
  <w:num w:numId="18">
    <w:abstractNumId w:val="20"/>
  </w:num>
  <w:num w:numId="19">
    <w:abstractNumId w:val="36"/>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38"/>
  </w:num>
  <w:num w:numId="24">
    <w:abstractNumId w:val="21"/>
  </w:num>
  <w:num w:numId="25">
    <w:abstractNumId w:val="14"/>
  </w:num>
  <w:num w:numId="26">
    <w:abstractNumId w:val="34"/>
  </w:num>
  <w:num w:numId="27">
    <w:abstractNumId w:val="11"/>
  </w:num>
  <w:num w:numId="28">
    <w:abstractNumId w:val="26"/>
  </w:num>
  <w:num w:numId="29">
    <w:abstractNumId w:val="25"/>
  </w:num>
  <w:num w:numId="30">
    <w:abstractNumId w:val="23"/>
  </w:num>
  <w:num w:numId="31">
    <w:abstractNumId w:val="27"/>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style="mso-wrap-style:none" fillcolor="white">
      <v:fill color="white"/>
      <v:textbox style="mso-fit-shape-to-text:t"/>
      <o:colormru v:ext="edit" colors="#ddd,#b2b2b2,#66f,#ccf,#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26"/>
    <w:rsid w:val="000001E9"/>
    <w:rsid w:val="00002DD3"/>
    <w:rsid w:val="00005F23"/>
    <w:rsid w:val="000064F1"/>
    <w:rsid w:val="00013155"/>
    <w:rsid w:val="0001455D"/>
    <w:rsid w:val="00014B22"/>
    <w:rsid w:val="00024535"/>
    <w:rsid w:val="00033185"/>
    <w:rsid w:val="0003679D"/>
    <w:rsid w:val="000411D6"/>
    <w:rsid w:val="00054AC4"/>
    <w:rsid w:val="000555F7"/>
    <w:rsid w:val="00057BC9"/>
    <w:rsid w:val="00060069"/>
    <w:rsid w:val="000624B9"/>
    <w:rsid w:val="0006784F"/>
    <w:rsid w:val="00074B6C"/>
    <w:rsid w:val="00074FB2"/>
    <w:rsid w:val="00075E29"/>
    <w:rsid w:val="0008458E"/>
    <w:rsid w:val="0008488C"/>
    <w:rsid w:val="00084F38"/>
    <w:rsid w:val="000861BD"/>
    <w:rsid w:val="0008754D"/>
    <w:rsid w:val="0009037F"/>
    <w:rsid w:val="00091465"/>
    <w:rsid w:val="00093A3E"/>
    <w:rsid w:val="00093E8F"/>
    <w:rsid w:val="000A1E48"/>
    <w:rsid w:val="000B1E63"/>
    <w:rsid w:val="000B368B"/>
    <w:rsid w:val="000C207A"/>
    <w:rsid w:val="000C2D38"/>
    <w:rsid w:val="000C3EBC"/>
    <w:rsid w:val="000C7D2E"/>
    <w:rsid w:val="000C7D84"/>
    <w:rsid w:val="000D117E"/>
    <w:rsid w:val="000D5CDC"/>
    <w:rsid w:val="000E05D1"/>
    <w:rsid w:val="000E167D"/>
    <w:rsid w:val="000E75F6"/>
    <w:rsid w:val="000F174A"/>
    <w:rsid w:val="000F1D32"/>
    <w:rsid w:val="000F21D4"/>
    <w:rsid w:val="000F6FE4"/>
    <w:rsid w:val="001015F8"/>
    <w:rsid w:val="00101713"/>
    <w:rsid w:val="00103D65"/>
    <w:rsid w:val="00106110"/>
    <w:rsid w:val="001126CB"/>
    <w:rsid w:val="001157A9"/>
    <w:rsid w:val="001237BB"/>
    <w:rsid w:val="0012756C"/>
    <w:rsid w:val="00127D4E"/>
    <w:rsid w:val="001437E5"/>
    <w:rsid w:val="00145AF6"/>
    <w:rsid w:val="00146FB3"/>
    <w:rsid w:val="00150EE9"/>
    <w:rsid w:val="001511ED"/>
    <w:rsid w:val="00155789"/>
    <w:rsid w:val="00157B86"/>
    <w:rsid w:val="00164BC4"/>
    <w:rsid w:val="00170466"/>
    <w:rsid w:val="00174968"/>
    <w:rsid w:val="001765CE"/>
    <w:rsid w:val="001872B9"/>
    <w:rsid w:val="0019032E"/>
    <w:rsid w:val="0019033D"/>
    <w:rsid w:val="0019513C"/>
    <w:rsid w:val="00195532"/>
    <w:rsid w:val="001B208F"/>
    <w:rsid w:val="001B29F2"/>
    <w:rsid w:val="001B51AC"/>
    <w:rsid w:val="001B63B5"/>
    <w:rsid w:val="001D0AE0"/>
    <w:rsid w:val="001D27C2"/>
    <w:rsid w:val="001D3D6A"/>
    <w:rsid w:val="001D461A"/>
    <w:rsid w:val="001E2503"/>
    <w:rsid w:val="001E4867"/>
    <w:rsid w:val="001F1419"/>
    <w:rsid w:val="001F642C"/>
    <w:rsid w:val="00204689"/>
    <w:rsid w:val="00204FF6"/>
    <w:rsid w:val="00205FB5"/>
    <w:rsid w:val="0020690E"/>
    <w:rsid w:val="002139D1"/>
    <w:rsid w:val="00226447"/>
    <w:rsid w:val="00232BCC"/>
    <w:rsid w:val="0024273C"/>
    <w:rsid w:val="002474D8"/>
    <w:rsid w:val="00250938"/>
    <w:rsid w:val="0025143D"/>
    <w:rsid w:val="00251E9C"/>
    <w:rsid w:val="00252409"/>
    <w:rsid w:val="00252F0D"/>
    <w:rsid w:val="00253709"/>
    <w:rsid w:val="0025464F"/>
    <w:rsid w:val="00256A78"/>
    <w:rsid w:val="00260EF2"/>
    <w:rsid w:val="002639AE"/>
    <w:rsid w:val="0026511C"/>
    <w:rsid w:val="00265482"/>
    <w:rsid w:val="00271FB7"/>
    <w:rsid w:val="002767E1"/>
    <w:rsid w:val="00277B13"/>
    <w:rsid w:val="00280F9B"/>
    <w:rsid w:val="002822C4"/>
    <w:rsid w:val="002827B3"/>
    <w:rsid w:val="00282A71"/>
    <w:rsid w:val="00287027"/>
    <w:rsid w:val="002873D5"/>
    <w:rsid w:val="00290B77"/>
    <w:rsid w:val="002946DE"/>
    <w:rsid w:val="002B2B6F"/>
    <w:rsid w:val="002B5218"/>
    <w:rsid w:val="002B67AB"/>
    <w:rsid w:val="002C4756"/>
    <w:rsid w:val="002C5659"/>
    <w:rsid w:val="002C6434"/>
    <w:rsid w:val="002D3996"/>
    <w:rsid w:val="002D451E"/>
    <w:rsid w:val="002F3756"/>
    <w:rsid w:val="0030040B"/>
    <w:rsid w:val="00310704"/>
    <w:rsid w:val="0031786E"/>
    <w:rsid w:val="00323284"/>
    <w:rsid w:val="00325E34"/>
    <w:rsid w:val="00327B22"/>
    <w:rsid w:val="00337EBA"/>
    <w:rsid w:val="00343284"/>
    <w:rsid w:val="003455D4"/>
    <w:rsid w:val="0034613A"/>
    <w:rsid w:val="0034699D"/>
    <w:rsid w:val="00350E42"/>
    <w:rsid w:val="00353667"/>
    <w:rsid w:val="00353CA8"/>
    <w:rsid w:val="00354467"/>
    <w:rsid w:val="003547BD"/>
    <w:rsid w:val="0035488C"/>
    <w:rsid w:val="003577D5"/>
    <w:rsid w:val="00362E2B"/>
    <w:rsid w:val="00363693"/>
    <w:rsid w:val="00363CC7"/>
    <w:rsid w:val="003651E7"/>
    <w:rsid w:val="003652DE"/>
    <w:rsid w:val="00365B49"/>
    <w:rsid w:val="00373AE6"/>
    <w:rsid w:val="00373CCD"/>
    <w:rsid w:val="003763EB"/>
    <w:rsid w:val="003775C9"/>
    <w:rsid w:val="00382C61"/>
    <w:rsid w:val="003850FF"/>
    <w:rsid w:val="0039064D"/>
    <w:rsid w:val="003909C5"/>
    <w:rsid w:val="00391AE0"/>
    <w:rsid w:val="003922AE"/>
    <w:rsid w:val="0039540F"/>
    <w:rsid w:val="003A6047"/>
    <w:rsid w:val="003A6D1E"/>
    <w:rsid w:val="003B0323"/>
    <w:rsid w:val="003B4D61"/>
    <w:rsid w:val="003B7AC3"/>
    <w:rsid w:val="003C1731"/>
    <w:rsid w:val="003D3FB5"/>
    <w:rsid w:val="003E03D6"/>
    <w:rsid w:val="003E4E96"/>
    <w:rsid w:val="003F0FE4"/>
    <w:rsid w:val="003F3FBC"/>
    <w:rsid w:val="003F74FD"/>
    <w:rsid w:val="00401579"/>
    <w:rsid w:val="004065E8"/>
    <w:rsid w:val="004067F9"/>
    <w:rsid w:val="00421EE7"/>
    <w:rsid w:val="004257CD"/>
    <w:rsid w:val="00426013"/>
    <w:rsid w:val="00436AD6"/>
    <w:rsid w:val="0043727E"/>
    <w:rsid w:val="00437A0D"/>
    <w:rsid w:val="004408C0"/>
    <w:rsid w:val="004428DB"/>
    <w:rsid w:val="004440FE"/>
    <w:rsid w:val="00451998"/>
    <w:rsid w:val="00453A2A"/>
    <w:rsid w:val="00453D01"/>
    <w:rsid w:val="004579C0"/>
    <w:rsid w:val="0046026A"/>
    <w:rsid w:val="004611F0"/>
    <w:rsid w:val="00475092"/>
    <w:rsid w:val="00483151"/>
    <w:rsid w:val="00483199"/>
    <w:rsid w:val="0048328D"/>
    <w:rsid w:val="00483AEE"/>
    <w:rsid w:val="00486E44"/>
    <w:rsid w:val="004918FC"/>
    <w:rsid w:val="004936CC"/>
    <w:rsid w:val="00497DF5"/>
    <w:rsid w:val="004A0229"/>
    <w:rsid w:val="004A742C"/>
    <w:rsid w:val="004B08E2"/>
    <w:rsid w:val="004B1352"/>
    <w:rsid w:val="004B19B2"/>
    <w:rsid w:val="004B2FB1"/>
    <w:rsid w:val="004C0401"/>
    <w:rsid w:val="004C1570"/>
    <w:rsid w:val="004C6903"/>
    <w:rsid w:val="004D1926"/>
    <w:rsid w:val="004D4BA5"/>
    <w:rsid w:val="004D4E73"/>
    <w:rsid w:val="004E0048"/>
    <w:rsid w:val="004F0A65"/>
    <w:rsid w:val="004F2744"/>
    <w:rsid w:val="00500A63"/>
    <w:rsid w:val="00501B09"/>
    <w:rsid w:val="00501D35"/>
    <w:rsid w:val="00506465"/>
    <w:rsid w:val="0051011D"/>
    <w:rsid w:val="005159B3"/>
    <w:rsid w:val="0051757B"/>
    <w:rsid w:val="00517624"/>
    <w:rsid w:val="00530FC9"/>
    <w:rsid w:val="00536358"/>
    <w:rsid w:val="0054086F"/>
    <w:rsid w:val="00545502"/>
    <w:rsid w:val="00551C8C"/>
    <w:rsid w:val="00555A54"/>
    <w:rsid w:val="00561A86"/>
    <w:rsid w:val="00563140"/>
    <w:rsid w:val="00566032"/>
    <w:rsid w:val="005747F5"/>
    <w:rsid w:val="0057523C"/>
    <w:rsid w:val="0058354B"/>
    <w:rsid w:val="005913CC"/>
    <w:rsid w:val="00592E09"/>
    <w:rsid w:val="00594ED6"/>
    <w:rsid w:val="005A1CB2"/>
    <w:rsid w:val="005A479F"/>
    <w:rsid w:val="005A483D"/>
    <w:rsid w:val="005B3DF7"/>
    <w:rsid w:val="005C4C6C"/>
    <w:rsid w:val="005D1844"/>
    <w:rsid w:val="005D4A0C"/>
    <w:rsid w:val="005E0B53"/>
    <w:rsid w:val="005E1A65"/>
    <w:rsid w:val="005E5530"/>
    <w:rsid w:val="005E5952"/>
    <w:rsid w:val="005F19BA"/>
    <w:rsid w:val="005F640B"/>
    <w:rsid w:val="005F6693"/>
    <w:rsid w:val="006041B5"/>
    <w:rsid w:val="00605106"/>
    <w:rsid w:val="006059A0"/>
    <w:rsid w:val="00610869"/>
    <w:rsid w:val="00612B18"/>
    <w:rsid w:val="00616BD5"/>
    <w:rsid w:val="00617973"/>
    <w:rsid w:val="0062450F"/>
    <w:rsid w:val="00626C7B"/>
    <w:rsid w:val="00630830"/>
    <w:rsid w:val="006319DF"/>
    <w:rsid w:val="00633670"/>
    <w:rsid w:val="00635F05"/>
    <w:rsid w:val="00646B53"/>
    <w:rsid w:val="00652692"/>
    <w:rsid w:val="00652E66"/>
    <w:rsid w:val="006551B1"/>
    <w:rsid w:val="00662DD4"/>
    <w:rsid w:val="006630D1"/>
    <w:rsid w:val="0066341B"/>
    <w:rsid w:val="00667AF4"/>
    <w:rsid w:val="00667B25"/>
    <w:rsid w:val="00670407"/>
    <w:rsid w:val="0067296A"/>
    <w:rsid w:val="006751B4"/>
    <w:rsid w:val="0068312C"/>
    <w:rsid w:val="00683BBF"/>
    <w:rsid w:val="0068522A"/>
    <w:rsid w:val="0069056E"/>
    <w:rsid w:val="00691433"/>
    <w:rsid w:val="0069545D"/>
    <w:rsid w:val="00697C57"/>
    <w:rsid w:val="006A3AF3"/>
    <w:rsid w:val="006A5F79"/>
    <w:rsid w:val="006C30F1"/>
    <w:rsid w:val="006D1AF3"/>
    <w:rsid w:val="006E05E0"/>
    <w:rsid w:val="006E6DC6"/>
    <w:rsid w:val="006E7F9C"/>
    <w:rsid w:val="006F6D6C"/>
    <w:rsid w:val="00706C23"/>
    <w:rsid w:val="00707519"/>
    <w:rsid w:val="00724C5A"/>
    <w:rsid w:val="00726C24"/>
    <w:rsid w:val="00726C8C"/>
    <w:rsid w:val="007300A0"/>
    <w:rsid w:val="00730E29"/>
    <w:rsid w:val="00731693"/>
    <w:rsid w:val="007337C7"/>
    <w:rsid w:val="007367DD"/>
    <w:rsid w:val="00742D3F"/>
    <w:rsid w:val="00751705"/>
    <w:rsid w:val="00755973"/>
    <w:rsid w:val="0075783E"/>
    <w:rsid w:val="00766924"/>
    <w:rsid w:val="00767B67"/>
    <w:rsid w:val="00770908"/>
    <w:rsid w:val="007731F9"/>
    <w:rsid w:val="007760EC"/>
    <w:rsid w:val="007767C3"/>
    <w:rsid w:val="00781CC1"/>
    <w:rsid w:val="00783572"/>
    <w:rsid w:val="00784EBA"/>
    <w:rsid w:val="007872DA"/>
    <w:rsid w:val="00795DC5"/>
    <w:rsid w:val="007A41C6"/>
    <w:rsid w:val="007B4192"/>
    <w:rsid w:val="007B601E"/>
    <w:rsid w:val="007B7E41"/>
    <w:rsid w:val="007C00A4"/>
    <w:rsid w:val="007C3B97"/>
    <w:rsid w:val="007C4FAA"/>
    <w:rsid w:val="007D46FB"/>
    <w:rsid w:val="007D675A"/>
    <w:rsid w:val="007E1CA6"/>
    <w:rsid w:val="007E552D"/>
    <w:rsid w:val="007E591C"/>
    <w:rsid w:val="007E6599"/>
    <w:rsid w:val="007E7F8F"/>
    <w:rsid w:val="007F38F4"/>
    <w:rsid w:val="007F4B65"/>
    <w:rsid w:val="00800568"/>
    <w:rsid w:val="00802B0B"/>
    <w:rsid w:val="00810AE3"/>
    <w:rsid w:val="00815C94"/>
    <w:rsid w:val="00816FA1"/>
    <w:rsid w:val="0082325D"/>
    <w:rsid w:val="0082466F"/>
    <w:rsid w:val="00826038"/>
    <w:rsid w:val="00835313"/>
    <w:rsid w:val="00836BEA"/>
    <w:rsid w:val="008435D8"/>
    <w:rsid w:val="008460FE"/>
    <w:rsid w:val="0085543E"/>
    <w:rsid w:val="0085565A"/>
    <w:rsid w:val="008556E8"/>
    <w:rsid w:val="00856C4B"/>
    <w:rsid w:val="00860837"/>
    <w:rsid w:val="00862119"/>
    <w:rsid w:val="008628EB"/>
    <w:rsid w:val="00865C59"/>
    <w:rsid w:val="00865FF5"/>
    <w:rsid w:val="00884197"/>
    <w:rsid w:val="0088465E"/>
    <w:rsid w:val="008924A1"/>
    <w:rsid w:val="008A0DC6"/>
    <w:rsid w:val="008A1CF4"/>
    <w:rsid w:val="008A2FDF"/>
    <w:rsid w:val="008A4F37"/>
    <w:rsid w:val="008B10B0"/>
    <w:rsid w:val="008C220E"/>
    <w:rsid w:val="008C6CA3"/>
    <w:rsid w:val="008D2BAF"/>
    <w:rsid w:val="008D346C"/>
    <w:rsid w:val="008D7B34"/>
    <w:rsid w:val="008E1576"/>
    <w:rsid w:val="008E3362"/>
    <w:rsid w:val="008E3647"/>
    <w:rsid w:val="008F68FA"/>
    <w:rsid w:val="008F736B"/>
    <w:rsid w:val="00900ED1"/>
    <w:rsid w:val="009014A6"/>
    <w:rsid w:val="0090698E"/>
    <w:rsid w:val="0091733F"/>
    <w:rsid w:val="00931D51"/>
    <w:rsid w:val="00932B18"/>
    <w:rsid w:val="00934D62"/>
    <w:rsid w:val="009373AB"/>
    <w:rsid w:val="00940B20"/>
    <w:rsid w:val="00946BE3"/>
    <w:rsid w:val="00947D23"/>
    <w:rsid w:val="00947EC9"/>
    <w:rsid w:val="00952678"/>
    <w:rsid w:val="00955020"/>
    <w:rsid w:val="00961BF5"/>
    <w:rsid w:val="00966AEA"/>
    <w:rsid w:val="009672E0"/>
    <w:rsid w:val="0097402E"/>
    <w:rsid w:val="00976318"/>
    <w:rsid w:val="009806C1"/>
    <w:rsid w:val="0098228F"/>
    <w:rsid w:val="00984905"/>
    <w:rsid w:val="00990253"/>
    <w:rsid w:val="00992CFE"/>
    <w:rsid w:val="0099761F"/>
    <w:rsid w:val="009A1511"/>
    <w:rsid w:val="009B1FCA"/>
    <w:rsid w:val="009B3452"/>
    <w:rsid w:val="009B6F35"/>
    <w:rsid w:val="009C2FD0"/>
    <w:rsid w:val="009C3B15"/>
    <w:rsid w:val="009D03A4"/>
    <w:rsid w:val="009D0E66"/>
    <w:rsid w:val="009D0EDE"/>
    <w:rsid w:val="009D13F5"/>
    <w:rsid w:val="009D340E"/>
    <w:rsid w:val="009D4564"/>
    <w:rsid w:val="009E2535"/>
    <w:rsid w:val="009E4DF6"/>
    <w:rsid w:val="009E540C"/>
    <w:rsid w:val="009E59D6"/>
    <w:rsid w:val="009F1347"/>
    <w:rsid w:val="009F5D46"/>
    <w:rsid w:val="00A04E93"/>
    <w:rsid w:val="00A10552"/>
    <w:rsid w:val="00A12FFA"/>
    <w:rsid w:val="00A144CC"/>
    <w:rsid w:val="00A207BE"/>
    <w:rsid w:val="00A20FB7"/>
    <w:rsid w:val="00A22647"/>
    <w:rsid w:val="00A23C7C"/>
    <w:rsid w:val="00A32A2B"/>
    <w:rsid w:val="00A32B0A"/>
    <w:rsid w:val="00A33DCF"/>
    <w:rsid w:val="00A40021"/>
    <w:rsid w:val="00A41826"/>
    <w:rsid w:val="00A43DFA"/>
    <w:rsid w:val="00A464D9"/>
    <w:rsid w:val="00A65A55"/>
    <w:rsid w:val="00A65C77"/>
    <w:rsid w:val="00A73F0E"/>
    <w:rsid w:val="00A75C32"/>
    <w:rsid w:val="00A8433B"/>
    <w:rsid w:val="00A860D3"/>
    <w:rsid w:val="00A864F1"/>
    <w:rsid w:val="00A90B0A"/>
    <w:rsid w:val="00A93A84"/>
    <w:rsid w:val="00A93B8D"/>
    <w:rsid w:val="00AA02EE"/>
    <w:rsid w:val="00AA3211"/>
    <w:rsid w:val="00AA6599"/>
    <w:rsid w:val="00AC7791"/>
    <w:rsid w:val="00AD4102"/>
    <w:rsid w:val="00AD5B54"/>
    <w:rsid w:val="00AD5DC3"/>
    <w:rsid w:val="00AD711D"/>
    <w:rsid w:val="00AE0A25"/>
    <w:rsid w:val="00AE1E02"/>
    <w:rsid w:val="00AE2160"/>
    <w:rsid w:val="00AE2D6E"/>
    <w:rsid w:val="00AE674A"/>
    <w:rsid w:val="00AF0539"/>
    <w:rsid w:val="00AF2FB5"/>
    <w:rsid w:val="00B00E53"/>
    <w:rsid w:val="00B014EC"/>
    <w:rsid w:val="00B0313E"/>
    <w:rsid w:val="00B06B07"/>
    <w:rsid w:val="00B11580"/>
    <w:rsid w:val="00B12260"/>
    <w:rsid w:val="00B153FD"/>
    <w:rsid w:val="00B2180A"/>
    <w:rsid w:val="00B222E2"/>
    <w:rsid w:val="00B26B10"/>
    <w:rsid w:val="00B26F88"/>
    <w:rsid w:val="00B35959"/>
    <w:rsid w:val="00B36215"/>
    <w:rsid w:val="00B3670B"/>
    <w:rsid w:val="00B37478"/>
    <w:rsid w:val="00B423BB"/>
    <w:rsid w:val="00B432E7"/>
    <w:rsid w:val="00B43406"/>
    <w:rsid w:val="00B4661E"/>
    <w:rsid w:val="00B52074"/>
    <w:rsid w:val="00B52C42"/>
    <w:rsid w:val="00B65AEE"/>
    <w:rsid w:val="00B729B7"/>
    <w:rsid w:val="00B759D1"/>
    <w:rsid w:val="00B768B3"/>
    <w:rsid w:val="00B80B15"/>
    <w:rsid w:val="00B93624"/>
    <w:rsid w:val="00B9428B"/>
    <w:rsid w:val="00BA15B1"/>
    <w:rsid w:val="00BA21F6"/>
    <w:rsid w:val="00BA6940"/>
    <w:rsid w:val="00BB036C"/>
    <w:rsid w:val="00BB2700"/>
    <w:rsid w:val="00BC1862"/>
    <w:rsid w:val="00BC20BE"/>
    <w:rsid w:val="00BC68BF"/>
    <w:rsid w:val="00BD141A"/>
    <w:rsid w:val="00BD5181"/>
    <w:rsid w:val="00BD787C"/>
    <w:rsid w:val="00BE0048"/>
    <w:rsid w:val="00BE0378"/>
    <w:rsid w:val="00BE43C1"/>
    <w:rsid w:val="00BF4F10"/>
    <w:rsid w:val="00C00532"/>
    <w:rsid w:val="00C03A4F"/>
    <w:rsid w:val="00C03B9C"/>
    <w:rsid w:val="00C03BC8"/>
    <w:rsid w:val="00C078DD"/>
    <w:rsid w:val="00C1138E"/>
    <w:rsid w:val="00C238D6"/>
    <w:rsid w:val="00C27371"/>
    <w:rsid w:val="00C30B78"/>
    <w:rsid w:val="00C35C62"/>
    <w:rsid w:val="00C366EB"/>
    <w:rsid w:val="00C378CA"/>
    <w:rsid w:val="00C4171F"/>
    <w:rsid w:val="00C42A24"/>
    <w:rsid w:val="00C433C6"/>
    <w:rsid w:val="00C51555"/>
    <w:rsid w:val="00C55D10"/>
    <w:rsid w:val="00C613A6"/>
    <w:rsid w:val="00C61938"/>
    <w:rsid w:val="00C61EBE"/>
    <w:rsid w:val="00C669E7"/>
    <w:rsid w:val="00C72788"/>
    <w:rsid w:val="00C805EE"/>
    <w:rsid w:val="00C940AE"/>
    <w:rsid w:val="00C96758"/>
    <w:rsid w:val="00CA0442"/>
    <w:rsid w:val="00CA1A4F"/>
    <w:rsid w:val="00CA3AFA"/>
    <w:rsid w:val="00CA3C80"/>
    <w:rsid w:val="00CA4C71"/>
    <w:rsid w:val="00CA56E1"/>
    <w:rsid w:val="00CB0EA2"/>
    <w:rsid w:val="00CC2211"/>
    <w:rsid w:val="00CD1AA5"/>
    <w:rsid w:val="00CD35D9"/>
    <w:rsid w:val="00CE3999"/>
    <w:rsid w:val="00CE3FE5"/>
    <w:rsid w:val="00D13BDE"/>
    <w:rsid w:val="00D14233"/>
    <w:rsid w:val="00D21E9D"/>
    <w:rsid w:val="00D25E53"/>
    <w:rsid w:val="00D31BF3"/>
    <w:rsid w:val="00D33FDE"/>
    <w:rsid w:val="00D375A1"/>
    <w:rsid w:val="00D40270"/>
    <w:rsid w:val="00D42FE9"/>
    <w:rsid w:val="00D44FE1"/>
    <w:rsid w:val="00D4605F"/>
    <w:rsid w:val="00D46610"/>
    <w:rsid w:val="00D503F4"/>
    <w:rsid w:val="00D52530"/>
    <w:rsid w:val="00D528DA"/>
    <w:rsid w:val="00D553EA"/>
    <w:rsid w:val="00D62291"/>
    <w:rsid w:val="00D624D2"/>
    <w:rsid w:val="00D65A60"/>
    <w:rsid w:val="00D65B55"/>
    <w:rsid w:val="00D7361D"/>
    <w:rsid w:val="00D75A20"/>
    <w:rsid w:val="00D76933"/>
    <w:rsid w:val="00D87910"/>
    <w:rsid w:val="00D90DB2"/>
    <w:rsid w:val="00D919DB"/>
    <w:rsid w:val="00D93D3B"/>
    <w:rsid w:val="00D959B0"/>
    <w:rsid w:val="00DA140F"/>
    <w:rsid w:val="00DA3FAD"/>
    <w:rsid w:val="00DA58A3"/>
    <w:rsid w:val="00DA7DC6"/>
    <w:rsid w:val="00DA7F67"/>
    <w:rsid w:val="00DB56B6"/>
    <w:rsid w:val="00DB56F5"/>
    <w:rsid w:val="00DB79DE"/>
    <w:rsid w:val="00DC0E5D"/>
    <w:rsid w:val="00DC1B06"/>
    <w:rsid w:val="00DC5A7B"/>
    <w:rsid w:val="00DD02E9"/>
    <w:rsid w:val="00DD2070"/>
    <w:rsid w:val="00DD28F1"/>
    <w:rsid w:val="00DE2700"/>
    <w:rsid w:val="00DF0A45"/>
    <w:rsid w:val="00DF6C28"/>
    <w:rsid w:val="00DF7BEE"/>
    <w:rsid w:val="00E00A92"/>
    <w:rsid w:val="00E03399"/>
    <w:rsid w:val="00E03C78"/>
    <w:rsid w:val="00E051CA"/>
    <w:rsid w:val="00E12174"/>
    <w:rsid w:val="00E130B3"/>
    <w:rsid w:val="00E1543C"/>
    <w:rsid w:val="00E2234F"/>
    <w:rsid w:val="00E24047"/>
    <w:rsid w:val="00E30A4B"/>
    <w:rsid w:val="00E3480A"/>
    <w:rsid w:val="00E376E1"/>
    <w:rsid w:val="00E41A27"/>
    <w:rsid w:val="00E42492"/>
    <w:rsid w:val="00E4250B"/>
    <w:rsid w:val="00E51A8A"/>
    <w:rsid w:val="00E537CA"/>
    <w:rsid w:val="00E555AD"/>
    <w:rsid w:val="00E57DF0"/>
    <w:rsid w:val="00E626BF"/>
    <w:rsid w:val="00E70542"/>
    <w:rsid w:val="00E76A8C"/>
    <w:rsid w:val="00E7791E"/>
    <w:rsid w:val="00E826AF"/>
    <w:rsid w:val="00E83D1C"/>
    <w:rsid w:val="00E951A0"/>
    <w:rsid w:val="00EA3CB7"/>
    <w:rsid w:val="00EA3D9B"/>
    <w:rsid w:val="00EA47BF"/>
    <w:rsid w:val="00EA74A3"/>
    <w:rsid w:val="00EB1A18"/>
    <w:rsid w:val="00EB42E7"/>
    <w:rsid w:val="00EB4495"/>
    <w:rsid w:val="00EB583C"/>
    <w:rsid w:val="00EC46C6"/>
    <w:rsid w:val="00EC57B2"/>
    <w:rsid w:val="00EC5D5B"/>
    <w:rsid w:val="00EC63F7"/>
    <w:rsid w:val="00ED1457"/>
    <w:rsid w:val="00ED19D0"/>
    <w:rsid w:val="00ED3016"/>
    <w:rsid w:val="00ED42DD"/>
    <w:rsid w:val="00ED43C1"/>
    <w:rsid w:val="00EE1206"/>
    <w:rsid w:val="00EE17C3"/>
    <w:rsid w:val="00EE212C"/>
    <w:rsid w:val="00EE3BAA"/>
    <w:rsid w:val="00EE6FB3"/>
    <w:rsid w:val="00F10BDA"/>
    <w:rsid w:val="00F173E2"/>
    <w:rsid w:val="00F21A0B"/>
    <w:rsid w:val="00F23534"/>
    <w:rsid w:val="00F27DFA"/>
    <w:rsid w:val="00F324E0"/>
    <w:rsid w:val="00F35670"/>
    <w:rsid w:val="00F37658"/>
    <w:rsid w:val="00F37E6F"/>
    <w:rsid w:val="00F40A53"/>
    <w:rsid w:val="00F42621"/>
    <w:rsid w:val="00F44FA5"/>
    <w:rsid w:val="00F5095A"/>
    <w:rsid w:val="00F61827"/>
    <w:rsid w:val="00F62EBA"/>
    <w:rsid w:val="00F65202"/>
    <w:rsid w:val="00F6627E"/>
    <w:rsid w:val="00F7164A"/>
    <w:rsid w:val="00F75C63"/>
    <w:rsid w:val="00F90AD5"/>
    <w:rsid w:val="00F932FD"/>
    <w:rsid w:val="00F947B0"/>
    <w:rsid w:val="00F948BB"/>
    <w:rsid w:val="00F96E3A"/>
    <w:rsid w:val="00FA0AC1"/>
    <w:rsid w:val="00FA1E07"/>
    <w:rsid w:val="00FA2510"/>
    <w:rsid w:val="00FA64C2"/>
    <w:rsid w:val="00FA74B6"/>
    <w:rsid w:val="00FB0FB3"/>
    <w:rsid w:val="00FB3D7B"/>
    <w:rsid w:val="00FC7585"/>
    <w:rsid w:val="00FC7E53"/>
    <w:rsid w:val="00FD3817"/>
    <w:rsid w:val="00FD3D10"/>
    <w:rsid w:val="00FD7D58"/>
    <w:rsid w:val="00FE1553"/>
    <w:rsid w:val="00FE4A49"/>
    <w:rsid w:val="00FE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o:colormru v:ext="edit" colors="#ddd,#b2b2b2,#66f,#ccf,#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1"/>
    <w:qFormat/>
    <w:pPr>
      <w:keepNext/>
      <w:pBdr>
        <w:top w:val="single" w:sz="2" w:space="1" w:color="808080"/>
        <w:left w:val="single" w:sz="2" w:space="4" w:color="808080"/>
        <w:bottom w:val="single" w:sz="2" w:space="1" w:color="808080"/>
        <w:right w:val="single" w:sz="2" w:space="4" w:color="808080"/>
      </w:pBdr>
      <w:shd w:val="clear" w:color="auto" w:fill="FFFF99"/>
      <w:spacing w:after="240"/>
      <w:outlineLvl w:val="0"/>
    </w:pPr>
    <w:rPr>
      <w:rFonts w:ascii="Arial" w:hAnsi="Arial"/>
      <w:b/>
    </w:rPr>
  </w:style>
  <w:style w:type="paragraph" w:styleId="Heading2">
    <w:name w:val="heading 2"/>
    <w:basedOn w:val="Normal"/>
    <w:next w:val="BodyText"/>
    <w:qFormat/>
    <w:pPr>
      <w:keepNext/>
      <w:pBdr>
        <w:top w:val="single" w:sz="2" w:space="1" w:color="auto"/>
        <w:left w:val="single" w:sz="2" w:space="4" w:color="auto"/>
        <w:bottom w:val="single" w:sz="2" w:space="1" w:color="auto"/>
        <w:right w:val="single" w:sz="2" w:space="4" w:color="auto"/>
      </w:pBdr>
      <w:shd w:val="clear" w:color="auto" w:fill="CCCCCC"/>
      <w:spacing w:after="240"/>
      <w:outlineLvl w:val="1"/>
    </w:pPr>
    <w:rPr>
      <w:rFonts w:ascii="Arial" w:hAnsi="Arial"/>
      <w:b/>
      <w:bCs/>
      <w:sz w:val="20"/>
    </w:rPr>
  </w:style>
  <w:style w:type="paragraph" w:styleId="Heading3">
    <w:name w:val="heading 3"/>
    <w:basedOn w:val="Normal"/>
    <w:next w:val="BodyText"/>
    <w:qFormat/>
    <w:pPr>
      <w:spacing w:after="240"/>
      <w:outlineLvl w:val="2"/>
    </w:pPr>
    <w:rPr>
      <w:rFonts w:ascii="Arial" w:hAnsi="Arial"/>
      <w:b/>
      <w:sz w:val="20"/>
      <w:szCs w:val="22"/>
      <w:u w:val="singl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rPr>
      <w:rFonts w:ascii="Arial" w:hAnsi="Arial"/>
      <w:sz w:val="20"/>
      <w:szCs w:val="22"/>
    </w:rPr>
  </w:style>
  <w:style w:type="paragraph" w:styleId="Title">
    <w:name w:val="Title"/>
    <w:basedOn w:val="Normal"/>
    <w:next w:val="BodyText"/>
    <w:qFormat/>
    <w:pPr>
      <w:pBdr>
        <w:top w:val="single" w:sz="2" w:space="1" w:color="auto"/>
        <w:left w:val="single" w:sz="2" w:space="4" w:color="auto"/>
        <w:bottom w:val="single" w:sz="2" w:space="1" w:color="auto"/>
        <w:right w:val="single" w:sz="2" w:space="4" w:color="auto"/>
      </w:pBdr>
      <w:shd w:val="clear" w:color="auto" w:fill="0033CC"/>
      <w:spacing w:after="360"/>
    </w:pPr>
    <w:rPr>
      <w:rFonts w:ascii="Arial" w:hAnsi="Arial"/>
      <w:b/>
      <w:color w:val="FFFFFF"/>
    </w:rPr>
  </w:style>
  <w:style w:type="paragraph" w:styleId="Header">
    <w:name w:val="header"/>
    <w:basedOn w:val="Normal"/>
    <w:pPr>
      <w:tabs>
        <w:tab w:val="center" w:pos="4320"/>
        <w:tab w:val="right" w:pos="9000"/>
      </w:tabs>
      <w:ind w:left="-360" w:right="-360"/>
    </w:pPr>
    <w:rPr>
      <w:rFonts w:ascii="Arial" w:hAnsi="Arial"/>
      <w:sz w:val="18"/>
      <w:szCs w:val="20"/>
    </w:rPr>
  </w:style>
  <w:style w:type="paragraph" w:customStyle="1" w:styleId="NumberedList">
    <w:name w:val="Numbered List"/>
    <w:basedOn w:val="Normal"/>
    <w:pPr>
      <w:numPr>
        <w:numId w:val="4"/>
      </w:numPr>
      <w:spacing w:after="240"/>
    </w:pPr>
    <w:rPr>
      <w:rFonts w:ascii="Arial" w:hAnsi="Arial"/>
      <w:sz w:val="20"/>
      <w:szCs w:val="22"/>
    </w:rPr>
  </w:style>
  <w:style w:type="paragraph" w:customStyle="1" w:styleId="TableBullet">
    <w:name w:val="Table_Bullet"/>
    <w:basedOn w:val="TableCell"/>
    <w:pPr>
      <w:numPr>
        <w:numId w:val="3"/>
      </w:numPr>
      <w:tabs>
        <w:tab w:val="clear" w:pos="360"/>
        <w:tab w:val="left" w:pos="288"/>
      </w:tabs>
      <w:ind w:left="288" w:hanging="288"/>
    </w:pPr>
  </w:style>
  <w:style w:type="paragraph" w:customStyle="1" w:styleId="TableCell">
    <w:name w:val="Table_Cell"/>
    <w:basedOn w:val="Normal"/>
    <w:rPr>
      <w:rFonts w:ascii="Arial" w:hAnsi="Arial"/>
      <w:sz w:val="18"/>
      <w:szCs w:val="18"/>
    </w:rPr>
  </w:style>
  <w:style w:type="character" w:customStyle="1" w:styleId="TableCellChar">
    <w:name w:val="Table_Cell Char"/>
    <w:basedOn w:val="DefaultParagraphFont"/>
    <w:rPr>
      <w:rFonts w:ascii="Arial" w:hAnsi="Arial"/>
      <w:sz w:val="18"/>
      <w:szCs w:val="18"/>
      <w:lang w:val="en-US" w:eastAsia="en-US" w:bidi="ar-SA"/>
    </w:rPr>
  </w:style>
  <w:style w:type="character" w:customStyle="1" w:styleId="TableBulletChar">
    <w:name w:val="Table_Bullet Char"/>
    <w:basedOn w:val="DefaultParagraphFont"/>
    <w:rPr>
      <w:rFonts w:ascii="Arial" w:hAnsi="Arial"/>
      <w:sz w:val="18"/>
      <w:szCs w:val="18"/>
      <w:lang w:val="en-US" w:eastAsia="en-US" w:bidi="ar-SA"/>
    </w:rPr>
  </w:style>
  <w:style w:type="character" w:styleId="Hyperlink">
    <w:name w:val="Hyperlink"/>
    <w:basedOn w:val="DefaultParagraphFont"/>
    <w:uiPriority w:val="99"/>
    <w:rPr>
      <w:rFonts w:ascii="Arial" w:hAnsi="Arial"/>
      <w:color w:val="0000FF"/>
      <w:sz w:val="20"/>
      <w:u w:val="single"/>
    </w:rPr>
  </w:style>
  <w:style w:type="paragraph" w:styleId="BodyText2">
    <w:name w:val="Body Text 2"/>
    <w:basedOn w:val="Normal"/>
    <w:rPr>
      <w:rFonts w:ascii="Arial" w:hAnsi="Arial"/>
      <w:sz w:val="20"/>
      <w:szCs w:val="22"/>
    </w:rPr>
  </w:style>
  <w:style w:type="character" w:customStyle="1" w:styleId="BodyText2Char">
    <w:name w:val="Body Text 2 Char"/>
    <w:basedOn w:val="DefaultParagraphFont"/>
    <w:rPr>
      <w:rFonts w:ascii="Arial" w:hAnsi="Arial"/>
      <w:szCs w:val="22"/>
      <w:lang w:val="en-US" w:eastAsia="en-US" w:bidi="ar-SA"/>
    </w:rPr>
  </w:style>
  <w:style w:type="paragraph" w:styleId="BodyText3">
    <w:name w:val="Body Text 3"/>
    <w:basedOn w:val="Normal"/>
    <w:pPr>
      <w:spacing w:after="240"/>
      <w:ind w:left="720"/>
    </w:pPr>
    <w:rPr>
      <w:rFonts w:ascii="Arial" w:hAnsi="Arial"/>
      <w:sz w:val="20"/>
      <w:szCs w:val="22"/>
    </w:rPr>
  </w:style>
  <w:style w:type="character" w:customStyle="1" w:styleId="BodyText3Char">
    <w:name w:val="Body Text 3 Char"/>
    <w:basedOn w:val="DefaultParagraphFont"/>
    <w:rPr>
      <w:rFonts w:ascii="Arial" w:hAnsi="Arial"/>
      <w:szCs w:val="22"/>
      <w:lang w:val="en-US" w:eastAsia="en-US" w:bidi="ar-SA"/>
    </w:rPr>
  </w:style>
  <w:style w:type="paragraph" w:styleId="Footer">
    <w:name w:val="footer"/>
    <w:basedOn w:val="Normal"/>
    <w:pPr>
      <w:pBdr>
        <w:top w:val="single" w:sz="2" w:space="1" w:color="auto"/>
      </w:pBdr>
      <w:tabs>
        <w:tab w:val="center" w:pos="4320"/>
        <w:tab w:val="right" w:pos="9000"/>
      </w:tabs>
      <w:ind w:left="-360" w:right="-360"/>
    </w:pPr>
    <w:rPr>
      <w:rFonts w:ascii="Arial" w:hAnsi="Arial"/>
      <w:sz w:val="18"/>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semiHidden/>
    <w:rPr>
      <w:rFonts w:ascii="Arial" w:hAnsi="Arial"/>
      <w:b/>
      <w:sz w:val="24"/>
      <w:szCs w:val="24"/>
      <w:lang w:val="en-US" w:eastAsia="en-US" w:bidi="ar-SA"/>
    </w:rPr>
  </w:style>
  <w:style w:type="paragraph" w:customStyle="1" w:styleId="BoxLabel">
    <w:name w:val="Box Label"/>
    <w:basedOn w:val="Normal"/>
    <w:rPr>
      <w:rFonts w:ascii="Arial" w:hAnsi="Arial" w:cs="Arial"/>
      <w:sz w:val="16"/>
      <w:szCs w:val="18"/>
    </w:rPr>
  </w:style>
  <w:style w:type="character" w:customStyle="1" w:styleId="BoxLabelChar">
    <w:name w:val="Box Label Char"/>
    <w:basedOn w:val="DefaultParagraphFont"/>
    <w:rPr>
      <w:rFonts w:ascii="Arial" w:hAnsi="Arial" w:cs="Arial"/>
      <w:sz w:val="16"/>
      <w:szCs w:val="18"/>
      <w:lang w:val="en-US" w:eastAsia="en-US" w:bidi="ar-SA"/>
    </w:rPr>
  </w:style>
  <w:style w:type="paragraph" w:customStyle="1" w:styleId="TableSideLabel">
    <w:name w:val="Table_Side_Label"/>
    <w:basedOn w:val="BodyText"/>
    <w:pPr>
      <w:spacing w:after="0"/>
    </w:pPr>
    <w:rPr>
      <w:b/>
      <w:sz w:val="18"/>
      <w:szCs w:val="18"/>
    </w:rPr>
  </w:style>
  <w:style w:type="paragraph" w:customStyle="1" w:styleId="TableHeadLabel">
    <w:name w:val="Table_Head_Label"/>
    <w:basedOn w:val="Normal"/>
    <w:pPr>
      <w:jc w:val="center"/>
    </w:pPr>
    <w:rPr>
      <w:rFonts w:ascii="Arial" w:hAnsi="Arial" w:cs="Arial"/>
      <w:b/>
      <w:color w:val="FFFFFF"/>
      <w:sz w:val="20"/>
      <w:szCs w:val="22"/>
    </w:rPr>
  </w:style>
  <w:style w:type="paragraph" w:customStyle="1" w:styleId="Bullet1">
    <w:name w:val="Bullet1"/>
    <w:basedOn w:val="Normal"/>
    <w:pPr>
      <w:numPr>
        <w:numId w:val="1"/>
      </w:numPr>
      <w:tabs>
        <w:tab w:val="clear" w:pos="2160"/>
        <w:tab w:val="left" w:pos="1080"/>
      </w:tabs>
      <w:spacing w:after="120"/>
      <w:ind w:left="1080"/>
    </w:pPr>
    <w:rPr>
      <w:rFonts w:ascii="Arial" w:hAnsi="Arial"/>
      <w:sz w:val="20"/>
    </w:rPr>
  </w:style>
  <w:style w:type="paragraph" w:customStyle="1" w:styleId="Bullet2">
    <w:name w:val="Bullet2"/>
    <w:basedOn w:val="Normal"/>
    <w:pPr>
      <w:numPr>
        <w:numId w:val="2"/>
      </w:numPr>
      <w:tabs>
        <w:tab w:val="clear" w:pos="1440"/>
        <w:tab w:val="left" w:pos="1800"/>
      </w:tabs>
      <w:spacing w:after="120"/>
      <w:ind w:left="1800"/>
    </w:pPr>
    <w:rPr>
      <w:rFonts w:ascii="Arial" w:hAnsi="Arial"/>
      <w:bCs/>
      <w:sz w:val="20"/>
    </w:rPr>
  </w:style>
  <w:style w:type="paragraph" w:styleId="TOC1">
    <w:name w:val="toc 1"/>
    <w:basedOn w:val="BodyText"/>
    <w:next w:val="BodyText"/>
    <w:autoRedefine/>
    <w:uiPriority w:val="39"/>
    <w:rsid w:val="006551B1"/>
    <w:pPr>
      <w:tabs>
        <w:tab w:val="right" w:leader="dot" w:pos="8640"/>
      </w:tabs>
    </w:pPr>
    <w:rPr>
      <w:rFonts w:cs="Arial"/>
      <w:b/>
      <w:noProof/>
      <w:sz w:val="32"/>
      <w:szCs w:val="20"/>
    </w:rPr>
  </w:style>
  <w:style w:type="paragraph" w:styleId="TOC2">
    <w:name w:val="toc 2"/>
    <w:basedOn w:val="BodyText"/>
    <w:next w:val="BodyText"/>
    <w:autoRedefine/>
    <w:semiHidden/>
    <w:pPr>
      <w:tabs>
        <w:tab w:val="right" w:leader="dot" w:pos="8640"/>
      </w:tabs>
      <w:ind w:left="360"/>
    </w:pPr>
  </w:style>
  <w:style w:type="paragraph" w:styleId="TOC3">
    <w:name w:val="toc 3"/>
    <w:basedOn w:val="BodyText2"/>
    <w:next w:val="BodyText"/>
    <w:autoRedefine/>
    <w:semiHidden/>
    <w:pPr>
      <w:tabs>
        <w:tab w:val="right" w:leader="dot" w:pos="8640"/>
      </w:tabs>
      <w:spacing w:after="120"/>
      <w:ind w:left="475"/>
    </w:pPr>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ind w:left="36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i/>
      <w:iCs/>
      <w:u w:val="single"/>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pPr>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spacing w:before="100" w:beforeAutospacing="1" w:after="100" w:afterAutospacing="1"/>
    </w:pPr>
    <w:rPr>
      <w:rFonts w:ascii="Arial" w:eastAsia="Arial Unicode MS" w:hAnsi="Arial" w:cs="Arial"/>
      <w:b/>
      <w:bCs/>
      <w:i/>
      <w:iCs/>
    </w:rPr>
  </w:style>
  <w:style w:type="paragraph" w:customStyle="1" w:styleId="xl28">
    <w:name w:val="xl28"/>
    <w:basedOn w:val="Normal"/>
    <w:pPr>
      <w:pBdr>
        <w:left w:val="single" w:sz="4" w:space="0" w:color="C0C0C0"/>
        <w:bottom w:val="single" w:sz="4" w:space="0" w:color="C0C0C0"/>
        <w:right w:val="single" w:sz="4" w:space="0" w:color="C0C0C0"/>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pPr>
      <w:pBdr>
        <w:left w:val="single" w:sz="4" w:space="0" w:color="C0C0C0"/>
        <w:bottom w:val="single" w:sz="4" w:space="0" w:color="C0C0C0"/>
        <w:right w:val="single" w:sz="4" w:space="0" w:color="C0C0C0"/>
      </w:pBdr>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pPr>
      <w:pBdr>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pPr>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pPr>
      <w:pBdr>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pPr>
      <w:spacing w:before="100" w:beforeAutospacing="1" w:after="100" w:afterAutospacing="1"/>
    </w:pPr>
    <w:rPr>
      <w:rFonts w:ascii="Arial Unicode MS" w:eastAsia="Arial Unicode MS" w:hAnsi="Arial Unicode MS" w:cs="Arial Unicode MS"/>
    </w:rPr>
  </w:style>
  <w:style w:type="paragraph" w:customStyle="1" w:styleId="xl39">
    <w:name w:val="xl39"/>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Arial Unicode MS" w:hAnsi="Arial" w:cs="Arial"/>
      <w:b/>
      <w:bC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1">
    <w:name w:val="xl41"/>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Arial Unicode MS" w:hAnsi="Arial" w:cs="Arial"/>
    </w:rPr>
  </w:style>
  <w:style w:type="paragraph" w:styleId="BalloonText">
    <w:name w:val="Balloon Text"/>
    <w:basedOn w:val="Normal"/>
    <w:semiHidden/>
    <w:rsid w:val="00F932FD"/>
    <w:rPr>
      <w:rFonts w:ascii="Tahoma" w:hAnsi="Tahoma" w:cs="Tahoma"/>
      <w:sz w:val="16"/>
      <w:szCs w:val="16"/>
    </w:rPr>
  </w:style>
  <w:style w:type="paragraph" w:styleId="CommentSubject">
    <w:name w:val="annotation subject"/>
    <w:basedOn w:val="CommentText"/>
    <w:next w:val="CommentText"/>
    <w:semiHidden/>
    <w:rsid w:val="007D46FB"/>
    <w:rPr>
      <w:b/>
      <w:bCs/>
    </w:rPr>
  </w:style>
  <w:style w:type="paragraph" w:styleId="FootnoteText">
    <w:name w:val="footnote text"/>
    <w:basedOn w:val="Normal"/>
    <w:link w:val="FootnoteTextChar"/>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DocumentMap">
    <w:name w:val="Document Map"/>
    <w:basedOn w:val="Normal"/>
    <w:semiHidden/>
    <w:rsid w:val="004D1926"/>
    <w:pPr>
      <w:shd w:val="clear" w:color="auto" w:fill="000080"/>
    </w:pPr>
    <w:rPr>
      <w:rFonts w:ascii="Tahoma" w:hAnsi="Tahoma" w:cs="Tahoma"/>
      <w:sz w:val="20"/>
      <w:szCs w:val="20"/>
    </w:rPr>
  </w:style>
  <w:style w:type="paragraph" w:customStyle="1" w:styleId="coverheading">
    <w:name w:val="cover heading"/>
    <w:rsid w:val="003922AE"/>
    <w:rPr>
      <w:rFonts w:ascii="Arial" w:hAnsi="Arial"/>
      <w:b/>
      <w:sz w:val="32"/>
    </w:rPr>
  </w:style>
  <w:style w:type="character" w:customStyle="1" w:styleId="Heading1Char1">
    <w:name w:val="Heading 1 Char1"/>
    <w:basedOn w:val="DefaultParagraphFont"/>
    <w:link w:val="Heading1"/>
    <w:rsid w:val="006630D1"/>
    <w:rPr>
      <w:rFonts w:ascii="Arial" w:hAnsi="Arial"/>
      <w:b/>
      <w:sz w:val="24"/>
      <w:szCs w:val="24"/>
      <w:lang w:val="en-US" w:eastAsia="en-US" w:bidi="ar-SA"/>
    </w:rPr>
  </w:style>
  <w:style w:type="table" w:styleId="TableGrid">
    <w:name w:val="Table Grid"/>
    <w:basedOn w:val="TableNormal"/>
    <w:rsid w:val="00783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690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rsid w:val="00B94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1"/>
    <w:qFormat/>
    <w:pPr>
      <w:keepNext/>
      <w:pBdr>
        <w:top w:val="single" w:sz="2" w:space="1" w:color="808080"/>
        <w:left w:val="single" w:sz="2" w:space="4" w:color="808080"/>
        <w:bottom w:val="single" w:sz="2" w:space="1" w:color="808080"/>
        <w:right w:val="single" w:sz="2" w:space="4" w:color="808080"/>
      </w:pBdr>
      <w:shd w:val="clear" w:color="auto" w:fill="FFFF99"/>
      <w:spacing w:after="240"/>
      <w:outlineLvl w:val="0"/>
    </w:pPr>
    <w:rPr>
      <w:rFonts w:ascii="Arial" w:hAnsi="Arial"/>
      <w:b/>
    </w:rPr>
  </w:style>
  <w:style w:type="paragraph" w:styleId="Heading2">
    <w:name w:val="heading 2"/>
    <w:basedOn w:val="Normal"/>
    <w:next w:val="BodyText"/>
    <w:qFormat/>
    <w:pPr>
      <w:keepNext/>
      <w:pBdr>
        <w:top w:val="single" w:sz="2" w:space="1" w:color="auto"/>
        <w:left w:val="single" w:sz="2" w:space="4" w:color="auto"/>
        <w:bottom w:val="single" w:sz="2" w:space="1" w:color="auto"/>
        <w:right w:val="single" w:sz="2" w:space="4" w:color="auto"/>
      </w:pBdr>
      <w:shd w:val="clear" w:color="auto" w:fill="CCCCCC"/>
      <w:spacing w:after="240"/>
      <w:outlineLvl w:val="1"/>
    </w:pPr>
    <w:rPr>
      <w:rFonts w:ascii="Arial" w:hAnsi="Arial"/>
      <w:b/>
      <w:bCs/>
      <w:sz w:val="20"/>
    </w:rPr>
  </w:style>
  <w:style w:type="paragraph" w:styleId="Heading3">
    <w:name w:val="heading 3"/>
    <w:basedOn w:val="Normal"/>
    <w:next w:val="BodyText"/>
    <w:qFormat/>
    <w:pPr>
      <w:spacing w:after="240"/>
      <w:outlineLvl w:val="2"/>
    </w:pPr>
    <w:rPr>
      <w:rFonts w:ascii="Arial" w:hAnsi="Arial"/>
      <w:b/>
      <w:sz w:val="20"/>
      <w:szCs w:val="22"/>
      <w:u w:val="singl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rPr>
      <w:rFonts w:ascii="Arial" w:hAnsi="Arial"/>
      <w:sz w:val="20"/>
      <w:szCs w:val="22"/>
    </w:rPr>
  </w:style>
  <w:style w:type="paragraph" w:styleId="Title">
    <w:name w:val="Title"/>
    <w:basedOn w:val="Normal"/>
    <w:next w:val="BodyText"/>
    <w:qFormat/>
    <w:pPr>
      <w:pBdr>
        <w:top w:val="single" w:sz="2" w:space="1" w:color="auto"/>
        <w:left w:val="single" w:sz="2" w:space="4" w:color="auto"/>
        <w:bottom w:val="single" w:sz="2" w:space="1" w:color="auto"/>
        <w:right w:val="single" w:sz="2" w:space="4" w:color="auto"/>
      </w:pBdr>
      <w:shd w:val="clear" w:color="auto" w:fill="0033CC"/>
      <w:spacing w:after="360"/>
    </w:pPr>
    <w:rPr>
      <w:rFonts w:ascii="Arial" w:hAnsi="Arial"/>
      <w:b/>
      <w:color w:val="FFFFFF"/>
    </w:rPr>
  </w:style>
  <w:style w:type="paragraph" w:styleId="Header">
    <w:name w:val="header"/>
    <w:basedOn w:val="Normal"/>
    <w:pPr>
      <w:tabs>
        <w:tab w:val="center" w:pos="4320"/>
        <w:tab w:val="right" w:pos="9000"/>
      </w:tabs>
      <w:ind w:left="-360" w:right="-360"/>
    </w:pPr>
    <w:rPr>
      <w:rFonts w:ascii="Arial" w:hAnsi="Arial"/>
      <w:sz w:val="18"/>
      <w:szCs w:val="20"/>
    </w:rPr>
  </w:style>
  <w:style w:type="paragraph" w:customStyle="1" w:styleId="NumberedList">
    <w:name w:val="Numbered List"/>
    <w:basedOn w:val="Normal"/>
    <w:pPr>
      <w:numPr>
        <w:numId w:val="4"/>
      </w:numPr>
      <w:spacing w:after="240"/>
    </w:pPr>
    <w:rPr>
      <w:rFonts w:ascii="Arial" w:hAnsi="Arial"/>
      <w:sz w:val="20"/>
      <w:szCs w:val="22"/>
    </w:rPr>
  </w:style>
  <w:style w:type="paragraph" w:customStyle="1" w:styleId="TableBullet">
    <w:name w:val="Table_Bullet"/>
    <w:basedOn w:val="TableCell"/>
    <w:pPr>
      <w:numPr>
        <w:numId w:val="3"/>
      </w:numPr>
      <w:tabs>
        <w:tab w:val="clear" w:pos="360"/>
        <w:tab w:val="left" w:pos="288"/>
      </w:tabs>
      <w:ind w:left="288" w:hanging="288"/>
    </w:pPr>
  </w:style>
  <w:style w:type="paragraph" w:customStyle="1" w:styleId="TableCell">
    <w:name w:val="Table_Cell"/>
    <w:basedOn w:val="Normal"/>
    <w:rPr>
      <w:rFonts w:ascii="Arial" w:hAnsi="Arial"/>
      <w:sz w:val="18"/>
      <w:szCs w:val="18"/>
    </w:rPr>
  </w:style>
  <w:style w:type="character" w:customStyle="1" w:styleId="TableCellChar">
    <w:name w:val="Table_Cell Char"/>
    <w:basedOn w:val="DefaultParagraphFont"/>
    <w:rPr>
      <w:rFonts w:ascii="Arial" w:hAnsi="Arial"/>
      <w:sz w:val="18"/>
      <w:szCs w:val="18"/>
      <w:lang w:val="en-US" w:eastAsia="en-US" w:bidi="ar-SA"/>
    </w:rPr>
  </w:style>
  <w:style w:type="character" w:customStyle="1" w:styleId="TableBulletChar">
    <w:name w:val="Table_Bullet Char"/>
    <w:basedOn w:val="DefaultParagraphFont"/>
    <w:rPr>
      <w:rFonts w:ascii="Arial" w:hAnsi="Arial"/>
      <w:sz w:val="18"/>
      <w:szCs w:val="18"/>
      <w:lang w:val="en-US" w:eastAsia="en-US" w:bidi="ar-SA"/>
    </w:rPr>
  </w:style>
  <w:style w:type="character" w:styleId="Hyperlink">
    <w:name w:val="Hyperlink"/>
    <w:basedOn w:val="DefaultParagraphFont"/>
    <w:uiPriority w:val="99"/>
    <w:rPr>
      <w:rFonts w:ascii="Arial" w:hAnsi="Arial"/>
      <w:color w:val="0000FF"/>
      <w:sz w:val="20"/>
      <w:u w:val="single"/>
    </w:rPr>
  </w:style>
  <w:style w:type="paragraph" w:styleId="BodyText2">
    <w:name w:val="Body Text 2"/>
    <w:basedOn w:val="Normal"/>
    <w:rPr>
      <w:rFonts w:ascii="Arial" w:hAnsi="Arial"/>
      <w:sz w:val="20"/>
      <w:szCs w:val="22"/>
    </w:rPr>
  </w:style>
  <w:style w:type="character" w:customStyle="1" w:styleId="BodyText2Char">
    <w:name w:val="Body Text 2 Char"/>
    <w:basedOn w:val="DefaultParagraphFont"/>
    <w:rPr>
      <w:rFonts w:ascii="Arial" w:hAnsi="Arial"/>
      <w:szCs w:val="22"/>
      <w:lang w:val="en-US" w:eastAsia="en-US" w:bidi="ar-SA"/>
    </w:rPr>
  </w:style>
  <w:style w:type="paragraph" w:styleId="BodyText3">
    <w:name w:val="Body Text 3"/>
    <w:basedOn w:val="Normal"/>
    <w:pPr>
      <w:spacing w:after="240"/>
      <w:ind w:left="720"/>
    </w:pPr>
    <w:rPr>
      <w:rFonts w:ascii="Arial" w:hAnsi="Arial"/>
      <w:sz w:val="20"/>
      <w:szCs w:val="22"/>
    </w:rPr>
  </w:style>
  <w:style w:type="character" w:customStyle="1" w:styleId="BodyText3Char">
    <w:name w:val="Body Text 3 Char"/>
    <w:basedOn w:val="DefaultParagraphFont"/>
    <w:rPr>
      <w:rFonts w:ascii="Arial" w:hAnsi="Arial"/>
      <w:szCs w:val="22"/>
      <w:lang w:val="en-US" w:eastAsia="en-US" w:bidi="ar-SA"/>
    </w:rPr>
  </w:style>
  <w:style w:type="paragraph" w:styleId="Footer">
    <w:name w:val="footer"/>
    <w:basedOn w:val="Normal"/>
    <w:pPr>
      <w:pBdr>
        <w:top w:val="single" w:sz="2" w:space="1" w:color="auto"/>
      </w:pBdr>
      <w:tabs>
        <w:tab w:val="center" w:pos="4320"/>
        <w:tab w:val="right" w:pos="9000"/>
      </w:tabs>
      <w:ind w:left="-360" w:right="-360"/>
    </w:pPr>
    <w:rPr>
      <w:rFonts w:ascii="Arial" w:hAnsi="Arial"/>
      <w:sz w:val="18"/>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semiHidden/>
    <w:rPr>
      <w:rFonts w:ascii="Arial" w:hAnsi="Arial"/>
      <w:b/>
      <w:sz w:val="24"/>
      <w:szCs w:val="24"/>
      <w:lang w:val="en-US" w:eastAsia="en-US" w:bidi="ar-SA"/>
    </w:rPr>
  </w:style>
  <w:style w:type="paragraph" w:customStyle="1" w:styleId="BoxLabel">
    <w:name w:val="Box Label"/>
    <w:basedOn w:val="Normal"/>
    <w:rPr>
      <w:rFonts w:ascii="Arial" w:hAnsi="Arial" w:cs="Arial"/>
      <w:sz w:val="16"/>
      <w:szCs w:val="18"/>
    </w:rPr>
  </w:style>
  <w:style w:type="character" w:customStyle="1" w:styleId="BoxLabelChar">
    <w:name w:val="Box Label Char"/>
    <w:basedOn w:val="DefaultParagraphFont"/>
    <w:rPr>
      <w:rFonts w:ascii="Arial" w:hAnsi="Arial" w:cs="Arial"/>
      <w:sz w:val="16"/>
      <w:szCs w:val="18"/>
      <w:lang w:val="en-US" w:eastAsia="en-US" w:bidi="ar-SA"/>
    </w:rPr>
  </w:style>
  <w:style w:type="paragraph" w:customStyle="1" w:styleId="TableSideLabel">
    <w:name w:val="Table_Side_Label"/>
    <w:basedOn w:val="BodyText"/>
    <w:pPr>
      <w:spacing w:after="0"/>
    </w:pPr>
    <w:rPr>
      <w:b/>
      <w:sz w:val="18"/>
      <w:szCs w:val="18"/>
    </w:rPr>
  </w:style>
  <w:style w:type="paragraph" w:customStyle="1" w:styleId="TableHeadLabel">
    <w:name w:val="Table_Head_Label"/>
    <w:basedOn w:val="Normal"/>
    <w:pPr>
      <w:jc w:val="center"/>
    </w:pPr>
    <w:rPr>
      <w:rFonts w:ascii="Arial" w:hAnsi="Arial" w:cs="Arial"/>
      <w:b/>
      <w:color w:val="FFFFFF"/>
      <w:sz w:val="20"/>
      <w:szCs w:val="22"/>
    </w:rPr>
  </w:style>
  <w:style w:type="paragraph" w:customStyle="1" w:styleId="Bullet1">
    <w:name w:val="Bullet1"/>
    <w:basedOn w:val="Normal"/>
    <w:pPr>
      <w:numPr>
        <w:numId w:val="1"/>
      </w:numPr>
      <w:tabs>
        <w:tab w:val="clear" w:pos="2160"/>
        <w:tab w:val="left" w:pos="1080"/>
      </w:tabs>
      <w:spacing w:after="120"/>
      <w:ind w:left="1080"/>
    </w:pPr>
    <w:rPr>
      <w:rFonts w:ascii="Arial" w:hAnsi="Arial"/>
      <w:sz w:val="20"/>
    </w:rPr>
  </w:style>
  <w:style w:type="paragraph" w:customStyle="1" w:styleId="Bullet2">
    <w:name w:val="Bullet2"/>
    <w:basedOn w:val="Normal"/>
    <w:pPr>
      <w:numPr>
        <w:numId w:val="2"/>
      </w:numPr>
      <w:tabs>
        <w:tab w:val="clear" w:pos="1440"/>
        <w:tab w:val="left" w:pos="1800"/>
      </w:tabs>
      <w:spacing w:after="120"/>
      <w:ind w:left="1800"/>
    </w:pPr>
    <w:rPr>
      <w:rFonts w:ascii="Arial" w:hAnsi="Arial"/>
      <w:bCs/>
      <w:sz w:val="20"/>
    </w:rPr>
  </w:style>
  <w:style w:type="paragraph" w:styleId="TOC1">
    <w:name w:val="toc 1"/>
    <w:basedOn w:val="BodyText"/>
    <w:next w:val="BodyText"/>
    <w:autoRedefine/>
    <w:uiPriority w:val="39"/>
    <w:rsid w:val="006551B1"/>
    <w:pPr>
      <w:tabs>
        <w:tab w:val="right" w:leader="dot" w:pos="8640"/>
      </w:tabs>
    </w:pPr>
    <w:rPr>
      <w:rFonts w:cs="Arial"/>
      <w:b/>
      <w:noProof/>
      <w:sz w:val="32"/>
      <w:szCs w:val="20"/>
    </w:rPr>
  </w:style>
  <w:style w:type="paragraph" w:styleId="TOC2">
    <w:name w:val="toc 2"/>
    <w:basedOn w:val="BodyText"/>
    <w:next w:val="BodyText"/>
    <w:autoRedefine/>
    <w:semiHidden/>
    <w:pPr>
      <w:tabs>
        <w:tab w:val="right" w:leader="dot" w:pos="8640"/>
      </w:tabs>
      <w:ind w:left="360"/>
    </w:pPr>
  </w:style>
  <w:style w:type="paragraph" w:styleId="TOC3">
    <w:name w:val="toc 3"/>
    <w:basedOn w:val="BodyText2"/>
    <w:next w:val="BodyText"/>
    <w:autoRedefine/>
    <w:semiHidden/>
    <w:pPr>
      <w:tabs>
        <w:tab w:val="right" w:leader="dot" w:pos="8640"/>
      </w:tabs>
      <w:spacing w:after="120"/>
      <w:ind w:left="475"/>
    </w:pPr>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ind w:left="36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i/>
      <w:iCs/>
      <w:u w:val="single"/>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pPr>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spacing w:before="100" w:beforeAutospacing="1" w:after="100" w:afterAutospacing="1"/>
    </w:pPr>
    <w:rPr>
      <w:rFonts w:ascii="Arial" w:eastAsia="Arial Unicode MS" w:hAnsi="Arial" w:cs="Arial"/>
      <w:b/>
      <w:bCs/>
      <w:i/>
      <w:iCs/>
    </w:rPr>
  </w:style>
  <w:style w:type="paragraph" w:customStyle="1" w:styleId="xl28">
    <w:name w:val="xl28"/>
    <w:basedOn w:val="Normal"/>
    <w:pPr>
      <w:pBdr>
        <w:left w:val="single" w:sz="4" w:space="0" w:color="C0C0C0"/>
        <w:bottom w:val="single" w:sz="4" w:space="0" w:color="C0C0C0"/>
        <w:right w:val="single" w:sz="4" w:space="0" w:color="C0C0C0"/>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pPr>
      <w:pBdr>
        <w:left w:val="single" w:sz="4" w:space="0" w:color="C0C0C0"/>
        <w:bottom w:val="single" w:sz="4" w:space="0" w:color="C0C0C0"/>
        <w:right w:val="single" w:sz="4" w:space="0" w:color="C0C0C0"/>
      </w:pBdr>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pPr>
      <w:pBdr>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pPr>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pPr>
      <w:pBdr>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pPr>
      <w:spacing w:before="100" w:beforeAutospacing="1" w:after="100" w:afterAutospacing="1"/>
    </w:pPr>
    <w:rPr>
      <w:rFonts w:ascii="Arial Unicode MS" w:eastAsia="Arial Unicode MS" w:hAnsi="Arial Unicode MS" w:cs="Arial Unicode MS"/>
    </w:rPr>
  </w:style>
  <w:style w:type="paragraph" w:customStyle="1" w:styleId="xl39">
    <w:name w:val="xl39"/>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Arial Unicode MS" w:hAnsi="Arial" w:cs="Arial"/>
      <w:b/>
      <w:bC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1">
    <w:name w:val="xl41"/>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Arial Unicode MS" w:hAnsi="Arial" w:cs="Arial"/>
    </w:rPr>
  </w:style>
  <w:style w:type="paragraph" w:styleId="BalloonText">
    <w:name w:val="Balloon Text"/>
    <w:basedOn w:val="Normal"/>
    <w:semiHidden/>
    <w:rsid w:val="00F932FD"/>
    <w:rPr>
      <w:rFonts w:ascii="Tahoma" w:hAnsi="Tahoma" w:cs="Tahoma"/>
      <w:sz w:val="16"/>
      <w:szCs w:val="16"/>
    </w:rPr>
  </w:style>
  <w:style w:type="paragraph" w:styleId="CommentSubject">
    <w:name w:val="annotation subject"/>
    <w:basedOn w:val="CommentText"/>
    <w:next w:val="CommentText"/>
    <w:semiHidden/>
    <w:rsid w:val="007D46FB"/>
    <w:rPr>
      <w:b/>
      <w:bCs/>
    </w:rPr>
  </w:style>
  <w:style w:type="paragraph" w:styleId="FootnoteText">
    <w:name w:val="footnote text"/>
    <w:basedOn w:val="Normal"/>
    <w:link w:val="FootnoteTextChar"/>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DocumentMap">
    <w:name w:val="Document Map"/>
    <w:basedOn w:val="Normal"/>
    <w:semiHidden/>
    <w:rsid w:val="004D1926"/>
    <w:pPr>
      <w:shd w:val="clear" w:color="auto" w:fill="000080"/>
    </w:pPr>
    <w:rPr>
      <w:rFonts w:ascii="Tahoma" w:hAnsi="Tahoma" w:cs="Tahoma"/>
      <w:sz w:val="20"/>
      <w:szCs w:val="20"/>
    </w:rPr>
  </w:style>
  <w:style w:type="paragraph" w:customStyle="1" w:styleId="coverheading">
    <w:name w:val="cover heading"/>
    <w:rsid w:val="003922AE"/>
    <w:rPr>
      <w:rFonts w:ascii="Arial" w:hAnsi="Arial"/>
      <w:b/>
      <w:sz w:val="32"/>
    </w:rPr>
  </w:style>
  <w:style w:type="character" w:customStyle="1" w:styleId="Heading1Char1">
    <w:name w:val="Heading 1 Char1"/>
    <w:basedOn w:val="DefaultParagraphFont"/>
    <w:link w:val="Heading1"/>
    <w:rsid w:val="006630D1"/>
    <w:rPr>
      <w:rFonts w:ascii="Arial" w:hAnsi="Arial"/>
      <w:b/>
      <w:sz w:val="24"/>
      <w:szCs w:val="24"/>
      <w:lang w:val="en-US" w:eastAsia="en-US" w:bidi="ar-SA"/>
    </w:rPr>
  </w:style>
  <w:style w:type="table" w:styleId="TableGrid">
    <w:name w:val="Table Grid"/>
    <w:basedOn w:val="TableNormal"/>
    <w:rsid w:val="00783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690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rsid w:val="00B94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6042">
      <w:bodyDiv w:val="1"/>
      <w:marLeft w:val="0"/>
      <w:marRight w:val="0"/>
      <w:marTop w:val="0"/>
      <w:marBottom w:val="0"/>
      <w:divBdr>
        <w:top w:val="none" w:sz="0" w:space="0" w:color="auto"/>
        <w:left w:val="none" w:sz="0" w:space="0" w:color="auto"/>
        <w:bottom w:val="none" w:sz="0" w:space="0" w:color="auto"/>
        <w:right w:val="none" w:sz="0" w:space="0" w:color="auto"/>
      </w:divBdr>
    </w:div>
    <w:div w:id="738133638">
      <w:bodyDiv w:val="1"/>
      <w:marLeft w:val="0"/>
      <w:marRight w:val="0"/>
      <w:marTop w:val="0"/>
      <w:marBottom w:val="0"/>
      <w:divBdr>
        <w:top w:val="none" w:sz="0" w:space="0" w:color="auto"/>
        <w:left w:val="none" w:sz="0" w:space="0" w:color="auto"/>
        <w:bottom w:val="none" w:sz="0" w:space="0" w:color="auto"/>
        <w:right w:val="none" w:sz="0" w:space="0" w:color="auto"/>
      </w:divBdr>
    </w:div>
    <w:div w:id="1010328675">
      <w:bodyDiv w:val="1"/>
      <w:marLeft w:val="0"/>
      <w:marRight w:val="0"/>
      <w:marTop w:val="0"/>
      <w:marBottom w:val="0"/>
      <w:divBdr>
        <w:top w:val="none" w:sz="0" w:space="0" w:color="auto"/>
        <w:left w:val="none" w:sz="0" w:space="0" w:color="auto"/>
        <w:bottom w:val="none" w:sz="0" w:space="0" w:color="auto"/>
        <w:right w:val="none" w:sz="0" w:space="0" w:color="auto"/>
      </w:divBdr>
    </w:div>
    <w:div w:id="1132551130">
      <w:bodyDiv w:val="1"/>
      <w:marLeft w:val="0"/>
      <w:marRight w:val="0"/>
      <w:marTop w:val="0"/>
      <w:marBottom w:val="0"/>
      <w:divBdr>
        <w:top w:val="none" w:sz="0" w:space="0" w:color="auto"/>
        <w:left w:val="none" w:sz="0" w:space="0" w:color="auto"/>
        <w:bottom w:val="none" w:sz="0" w:space="0" w:color="auto"/>
        <w:right w:val="none" w:sz="0" w:space="0" w:color="auto"/>
      </w:divBdr>
    </w:div>
    <w:div w:id="1146047646">
      <w:bodyDiv w:val="1"/>
      <w:marLeft w:val="0"/>
      <w:marRight w:val="0"/>
      <w:marTop w:val="0"/>
      <w:marBottom w:val="0"/>
      <w:divBdr>
        <w:top w:val="none" w:sz="0" w:space="0" w:color="auto"/>
        <w:left w:val="none" w:sz="0" w:space="0" w:color="auto"/>
        <w:bottom w:val="none" w:sz="0" w:space="0" w:color="auto"/>
        <w:right w:val="none" w:sz="0" w:space="0" w:color="auto"/>
      </w:divBdr>
    </w:div>
    <w:div w:id="1710760151">
      <w:bodyDiv w:val="1"/>
      <w:marLeft w:val="0"/>
      <w:marRight w:val="0"/>
      <w:marTop w:val="0"/>
      <w:marBottom w:val="0"/>
      <w:divBdr>
        <w:top w:val="none" w:sz="0" w:space="0" w:color="auto"/>
        <w:left w:val="none" w:sz="0" w:space="0" w:color="auto"/>
        <w:bottom w:val="none" w:sz="0" w:space="0" w:color="auto"/>
        <w:right w:val="none" w:sz="0" w:space="0" w:color="auto"/>
      </w:divBdr>
    </w:div>
    <w:div w:id="1818493810">
      <w:bodyDiv w:val="1"/>
      <w:marLeft w:val="0"/>
      <w:marRight w:val="0"/>
      <w:marTop w:val="0"/>
      <w:marBottom w:val="0"/>
      <w:divBdr>
        <w:top w:val="none" w:sz="0" w:space="0" w:color="auto"/>
        <w:left w:val="none" w:sz="0" w:space="0" w:color="auto"/>
        <w:bottom w:val="none" w:sz="0" w:space="0" w:color="auto"/>
        <w:right w:val="none" w:sz="0" w:space="0" w:color="auto"/>
      </w:divBdr>
    </w:div>
    <w:div w:id="1909850374">
      <w:bodyDiv w:val="1"/>
      <w:marLeft w:val="0"/>
      <w:marRight w:val="0"/>
      <w:marTop w:val="0"/>
      <w:marBottom w:val="0"/>
      <w:divBdr>
        <w:top w:val="none" w:sz="0" w:space="0" w:color="auto"/>
        <w:left w:val="none" w:sz="0" w:space="0" w:color="auto"/>
        <w:bottom w:val="none" w:sz="0" w:space="0" w:color="auto"/>
        <w:right w:val="none" w:sz="0" w:space="0" w:color="auto"/>
      </w:divBdr>
    </w:div>
    <w:div w:id="1988705944">
      <w:bodyDiv w:val="1"/>
      <w:marLeft w:val="0"/>
      <w:marRight w:val="0"/>
      <w:marTop w:val="0"/>
      <w:marBottom w:val="0"/>
      <w:divBdr>
        <w:top w:val="none" w:sz="0" w:space="0" w:color="auto"/>
        <w:left w:val="none" w:sz="0" w:space="0" w:color="auto"/>
        <w:bottom w:val="none" w:sz="0" w:space="0" w:color="auto"/>
        <w:right w:val="none" w:sz="0" w:space="0" w:color="auto"/>
      </w:divBdr>
    </w:div>
    <w:div w:id="201518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2008-07-29T19:35:00Z</cp:lastPrinted>
  <dcterms:created xsi:type="dcterms:W3CDTF">2014-12-02T17:20:00Z</dcterms:created>
  <dcterms:modified xsi:type="dcterms:W3CDTF">2014-12-02T17:20:00Z</dcterms:modified>
</cp:coreProperties>
</file>